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9BC8B" w14:textId="77777777" w:rsidR="00081FF4" w:rsidRPr="00C257E4" w:rsidRDefault="00081FF4" w:rsidP="00081FF4">
      <w:pPr>
        <w:ind w:left="2160"/>
        <w:rPr>
          <w:rFonts w:ascii="Avenir Book" w:eastAsiaTheme="majorEastAsia" w:hAnsi="Avenir Book" w:cstheme="majorBidi"/>
          <w:noProof/>
          <w:color w:val="274870"/>
          <w:w w:val="103"/>
          <w:sz w:val="22"/>
          <w:szCs w:val="25"/>
        </w:rPr>
      </w:pPr>
      <w:r w:rsidRPr="00C257E4">
        <w:rPr>
          <w:rFonts w:ascii="Avenir Book" w:eastAsiaTheme="majorEastAsia" w:hAnsi="Avenir Book" w:cstheme="majorBidi"/>
          <w:noProof/>
          <w:color w:val="274870"/>
          <w:w w:val="103"/>
          <w:sz w:val="22"/>
          <w:szCs w:val="25"/>
        </w:rPr>
        <w:drawing>
          <wp:anchor distT="0" distB="0" distL="114300" distR="114300" simplePos="0" relativeHeight="251713536" behindDoc="0" locked="0" layoutInCell="1" allowOverlap="1" wp14:anchorId="7F19DAC6" wp14:editId="1DEAD13F">
            <wp:simplePos x="0" y="0"/>
            <wp:positionH relativeFrom="column">
              <wp:posOffset>304165</wp:posOffset>
            </wp:positionH>
            <wp:positionV relativeFrom="paragraph">
              <wp:posOffset>-317500</wp:posOffset>
            </wp:positionV>
            <wp:extent cx="1181100" cy="102235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SC_LogoB.jpg"/>
                    <pic:cNvPicPr/>
                  </pic:nvPicPr>
                  <pic:blipFill>
                    <a:blip r:embed="rId9">
                      <a:extLst>
                        <a:ext uri="{28A0092B-C50C-407E-A947-70E740481C1C}">
                          <a14:useLocalDpi xmlns:a14="http://schemas.microsoft.com/office/drawing/2010/main" val="0"/>
                        </a:ext>
                      </a:extLst>
                    </a:blip>
                    <a:stretch>
                      <a:fillRect/>
                    </a:stretch>
                  </pic:blipFill>
                  <pic:spPr>
                    <a:xfrm>
                      <a:off x="0" y="0"/>
                      <a:ext cx="1181100" cy="1022350"/>
                    </a:xfrm>
                    <a:prstGeom prst="rect">
                      <a:avLst/>
                    </a:prstGeom>
                  </pic:spPr>
                </pic:pic>
              </a:graphicData>
            </a:graphic>
            <wp14:sizeRelH relativeFrom="page">
              <wp14:pctWidth>0</wp14:pctWidth>
            </wp14:sizeRelH>
            <wp14:sizeRelV relativeFrom="page">
              <wp14:pctHeight>0</wp14:pctHeight>
            </wp14:sizeRelV>
          </wp:anchor>
        </w:drawing>
      </w:r>
      <w:r w:rsidRPr="00C257E4">
        <w:rPr>
          <w:rFonts w:ascii="Avenir Book" w:eastAsiaTheme="majorEastAsia" w:hAnsi="Avenir Book" w:cstheme="majorBidi"/>
          <w:noProof/>
          <w:color w:val="274870"/>
          <w:w w:val="103"/>
          <w:sz w:val="22"/>
          <w:szCs w:val="25"/>
        </w:rPr>
        <w:t>CONNECTICUT AMBULATORY SURGICAL CARE CENTERS</w:t>
      </w:r>
    </w:p>
    <w:p w14:paraId="4A92DC4A" w14:textId="77777777" w:rsidR="00081FF4" w:rsidRPr="00044222" w:rsidRDefault="00081FF4" w:rsidP="00081FF4">
      <w:pPr>
        <w:ind w:left="2160"/>
        <w:rPr>
          <w:rFonts w:ascii="Avenir Black" w:eastAsiaTheme="majorEastAsia" w:hAnsi="Avenir Black" w:cstheme="majorBidi"/>
          <w:color w:val="274870"/>
          <w:w w:val="101"/>
        </w:rPr>
      </w:pPr>
      <w:r w:rsidRPr="00044222">
        <w:rPr>
          <w:rFonts w:ascii="Avenir Black" w:eastAsiaTheme="majorEastAsia" w:hAnsi="Avenir Black" w:cstheme="majorBidi"/>
          <w:color w:val="274870"/>
          <w:w w:val="101"/>
        </w:rPr>
        <w:t>QUALITY,</w:t>
      </w:r>
      <w:r w:rsidRPr="00044222">
        <w:rPr>
          <w:rFonts w:ascii="Avenir Black" w:eastAsiaTheme="majorEastAsia" w:hAnsi="Avenir Black" w:cstheme="majorBidi"/>
          <w:color w:val="274870"/>
          <w:w w:val="101"/>
          <w:sz w:val="14"/>
        </w:rPr>
        <w:t xml:space="preserve"> </w:t>
      </w:r>
      <w:r w:rsidRPr="00044222">
        <w:rPr>
          <w:rFonts w:ascii="Avenir Black" w:eastAsiaTheme="majorEastAsia" w:hAnsi="Avenir Black" w:cstheme="majorBidi"/>
          <w:color w:val="274870"/>
          <w:w w:val="101"/>
        </w:rPr>
        <w:t>AFFORDABLE,</w:t>
      </w:r>
      <w:r w:rsidRPr="00044222">
        <w:rPr>
          <w:rFonts w:ascii="Avenir Black" w:eastAsiaTheme="majorEastAsia" w:hAnsi="Avenir Black" w:cstheme="majorBidi"/>
          <w:color w:val="274870"/>
          <w:w w:val="101"/>
          <w:sz w:val="16"/>
        </w:rPr>
        <w:t xml:space="preserve"> </w:t>
      </w:r>
      <w:r w:rsidRPr="00044222">
        <w:rPr>
          <w:rFonts w:ascii="Avenir Black" w:eastAsiaTheme="majorEastAsia" w:hAnsi="Avenir Black" w:cstheme="majorBidi"/>
          <w:color w:val="274870"/>
          <w:w w:val="101"/>
        </w:rPr>
        <w:t>ACCESSIBLE HEALTHCARE</w:t>
      </w:r>
    </w:p>
    <w:p w14:paraId="79F23B70" w14:textId="77777777" w:rsidR="000A2BB8" w:rsidRDefault="000A2BB8" w:rsidP="000A2BB8">
      <w:pPr>
        <w:pStyle w:val="TOCHeading"/>
        <w:jc w:val="center"/>
        <w:rPr>
          <w:rFonts w:ascii="Avenir Medium" w:hAnsi="Avenir Medium"/>
          <w:bCs w:val="0"/>
          <w:color w:val="C0504D" w:themeColor="accent2"/>
        </w:rPr>
      </w:pPr>
      <w:r>
        <w:rPr>
          <w:noProof/>
          <w:color w:val="C0504D" w:themeColor="accent2"/>
        </w:rPr>
        <mc:AlternateContent>
          <mc:Choice Requires="wps">
            <w:drawing>
              <wp:anchor distT="0" distB="0" distL="114300" distR="114300" simplePos="0" relativeHeight="251711488" behindDoc="0" locked="0" layoutInCell="1" allowOverlap="1" wp14:anchorId="664D6565" wp14:editId="4237C056">
                <wp:simplePos x="0" y="0"/>
                <wp:positionH relativeFrom="column">
                  <wp:posOffset>-1997075</wp:posOffset>
                </wp:positionH>
                <wp:positionV relativeFrom="paragraph">
                  <wp:posOffset>431165</wp:posOffset>
                </wp:positionV>
                <wp:extent cx="6663055" cy="0"/>
                <wp:effectExtent l="50800" t="25400" r="67945" b="101600"/>
                <wp:wrapNone/>
                <wp:docPr id="20" name="Straight Connector 20"/>
                <wp:cNvGraphicFramePr/>
                <a:graphic xmlns:a="http://schemas.openxmlformats.org/drawingml/2006/main">
                  <a:graphicData uri="http://schemas.microsoft.com/office/word/2010/wordprocessingShape">
                    <wps:wsp>
                      <wps:cNvCnPr/>
                      <wps:spPr>
                        <a:xfrm>
                          <a:off x="0" y="0"/>
                          <a:ext cx="666305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7.2pt,33.95pt" to="367.45pt,3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" strokecolor="#9bbb59 [3206]" strokeweight="2pt">
                <v:shadow on="t" opacity="24903f" mv:blur="40000f" origin=",.5" offset="0,20000emu"/>
              </v:line>
            </w:pict>
          </mc:Fallback>
        </mc:AlternateContent>
      </w:r>
    </w:p>
    <w:p w14:paraId="3F758474" w14:textId="77777777" w:rsidR="009B091B" w:rsidRDefault="009B091B" w:rsidP="00321F32">
      <w:pPr>
        <w:spacing w:line="276" w:lineRule="auto"/>
        <w:rPr>
          <w:rFonts w:ascii="Baskerville" w:hAnsi="Baskerville"/>
        </w:rPr>
      </w:pPr>
    </w:p>
    <w:p w14:paraId="20EEF332" w14:textId="5C8D4C25" w:rsidR="00081FF4" w:rsidRDefault="00081FF4" w:rsidP="00081FF4">
      <w:pPr>
        <w:widowControl w:val="0"/>
        <w:autoSpaceDE w:val="0"/>
        <w:autoSpaceDN w:val="0"/>
        <w:adjustRightInd w:val="0"/>
        <w:rPr>
          <w:rFonts w:asciiTheme="majorHAnsi" w:eastAsiaTheme="majorEastAsia" w:hAnsiTheme="majorHAnsi" w:cstheme="majorBidi"/>
          <w:b/>
          <w:bCs/>
          <w:color w:val="4F81BD" w:themeColor="accent1"/>
          <w:sz w:val="32"/>
          <w:szCs w:val="32"/>
        </w:rPr>
      </w:pPr>
      <w:r>
        <w:rPr>
          <w:rStyle w:val="Heading2Char"/>
        </w:rPr>
        <w:t>Repeal the Health Care Tax on Ambulatory Surgical Centers</w:t>
      </w:r>
      <w:r w:rsidRPr="00404E4F">
        <w:rPr>
          <w:rFonts w:asciiTheme="majorHAnsi" w:eastAsiaTheme="majorEastAsia" w:hAnsiTheme="majorHAnsi" w:cstheme="majorBidi"/>
          <w:b/>
          <w:bCs/>
          <w:color w:val="4F81BD" w:themeColor="accent1"/>
          <w:sz w:val="32"/>
          <w:szCs w:val="32"/>
        </w:rPr>
        <w:t xml:space="preserve">  </w:t>
      </w:r>
    </w:p>
    <w:p w14:paraId="016D8E20" w14:textId="025D81E9" w:rsidR="00081FF4" w:rsidRPr="00081FF4" w:rsidRDefault="00081FF4" w:rsidP="00081FF4">
      <w:pPr>
        <w:widowControl w:val="0"/>
        <w:autoSpaceDE w:val="0"/>
        <w:autoSpaceDN w:val="0"/>
        <w:adjustRightInd w:val="0"/>
        <w:rPr>
          <w:rFonts w:ascii="Georgia" w:hAnsi="Georgia" w:cs="Cambria"/>
          <w:b/>
          <w:i/>
          <w:sz w:val="16"/>
          <w:szCs w:val="22"/>
        </w:rPr>
      </w:pPr>
      <w:r w:rsidRPr="00081FF4">
        <w:rPr>
          <w:rFonts w:asciiTheme="majorHAnsi" w:eastAsiaTheme="majorEastAsia" w:hAnsiTheme="majorHAnsi" w:cstheme="majorBidi"/>
          <w:b/>
          <w:bCs/>
          <w:i/>
          <w:color w:val="4F81BD" w:themeColor="accent1"/>
          <w:sz w:val="32"/>
          <w:szCs w:val="32"/>
        </w:rPr>
        <w:t xml:space="preserve">Protect Patient Access to High-Quality, Cost-Effective Surgical Care </w:t>
      </w:r>
    </w:p>
    <w:p w14:paraId="0225D097" w14:textId="77777777" w:rsidR="00081FF4" w:rsidRPr="0044213A" w:rsidRDefault="00081FF4" w:rsidP="00321F32">
      <w:pPr>
        <w:spacing w:line="276" w:lineRule="auto"/>
        <w:rPr>
          <w:rFonts w:ascii="Baskerville" w:hAnsi="Baskerville"/>
        </w:rPr>
      </w:pPr>
    </w:p>
    <w:p w14:paraId="1A672172" w14:textId="77777777" w:rsidR="009B091B" w:rsidRPr="00081FF4" w:rsidRDefault="009B091B" w:rsidP="009B091B">
      <w:pPr>
        <w:spacing w:line="276" w:lineRule="auto"/>
        <w:ind w:left="180"/>
        <w:rPr>
          <w:rFonts w:ascii="Baskerville" w:hAnsi="Baskerville"/>
          <w:sz w:val="18"/>
        </w:rPr>
      </w:pPr>
    </w:p>
    <w:p w14:paraId="017ADAF3" w14:textId="77777777" w:rsidR="009B091B" w:rsidRPr="00321F32" w:rsidRDefault="009B091B" w:rsidP="00321F32">
      <w:pPr>
        <w:spacing w:line="276" w:lineRule="auto"/>
        <w:rPr>
          <w:rFonts w:ascii="Baskerville" w:hAnsi="Baskerville"/>
          <w:b/>
          <w:sz w:val="28"/>
        </w:rPr>
      </w:pPr>
      <w:r w:rsidRPr="00321F32">
        <w:rPr>
          <w:rFonts w:ascii="Baskerville" w:hAnsi="Baskerville"/>
          <w:b/>
          <w:sz w:val="28"/>
        </w:rPr>
        <w:t>About Ambulatory Surgery Centers</w:t>
      </w:r>
    </w:p>
    <w:p w14:paraId="612E4928" w14:textId="77777777" w:rsidR="009B091B" w:rsidRPr="004975C4" w:rsidRDefault="009B091B" w:rsidP="00321F32">
      <w:pPr>
        <w:spacing w:line="276" w:lineRule="auto"/>
        <w:rPr>
          <w:rFonts w:ascii="Baskerville" w:hAnsi="Baskerville"/>
          <w:b/>
          <w:sz w:val="16"/>
        </w:rPr>
      </w:pPr>
    </w:p>
    <w:p w14:paraId="47B97C2B" w14:textId="77777777" w:rsidR="009B091B" w:rsidRDefault="009B091B" w:rsidP="00321F32">
      <w:pPr>
        <w:widowControl w:val="0"/>
        <w:autoSpaceDE w:val="0"/>
        <w:autoSpaceDN w:val="0"/>
        <w:adjustRightInd w:val="0"/>
        <w:spacing w:line="264" w:lineRule="auto"/>
        <w:rPr>
          <w:rFonts w:ascii="Baskerville" w:hAnsi="Baskerville" w:cs="Times New Roman"/>
          <w:color w:val="000000"/>
        </w:rPr>
      </w:pPr>
      <w:r w:rsidRPr="0044213A">
        <w:rPr>
          <w:rFonts w:ascii="Baskerville" w:hAnsi="Baskerville" w:cs="Times New Roman"/>
          <w:color w:val="000000"/>
        </w:rPr>
        <w:t>Ambulatory Surgery Centers</w:t>
      </w:r>
      <w:r w:rsidRPr="0044213A">
        <w:rPr>
          <w:rFonts w:ascii="Baskerville" w:hAnsi="Baskerville" w:cs=" ˘ø◊«‰"/>
          <w:color w:val="000000"/>
        </w:rPr>
        <w:t>―</w:t>
      </w:r>
      <w:r w:rsidRPr="0044213A">
        <w:rPr>
          <w:rFonts w:ascii="Baskerville" w:hAnsi="Baskerville" w:cs="Times New Roman"/>
          <w:color w:val="000000"/>
        </w:rPr>
        <w:t>known as ASCs</w:t>
      </w:r>
      <w:r w:rsidRPr="0044213A">
        <w:rPr>
          <w:rFonts w:ascii="Baskerville" w:hAnsi="Baskerville" w:cs=" ˘ø◊«‰"/>
          <w:color w:val="000000"/>
        </w:rPr>
        <w:t>―are modern health care facilities providing same-day surgical care, including diagnostic and pre</w:t>
      </w:r>
      <w:r>
        <w:rPr>
          <w:rFonts w:ascii="Baskerville" w:hAnsi="Baskerville" w:cs=" ˘ø◊«‰"/>
          <w:color w:val="000000"/>
        </w:rPr>
        <w:t>ventive health care procedures that keep rising health care costs in check.</w:t>
      </w:r>
      <w:r>
        <w:rPr>
          <w:rFonts w:ascii="Georgia" w:hAnsi="Georgia"/>
        </w:rPr>
        <w:t xml:space="preserve">  </w:t>
      </w:r>
      <w:r w:rsidRPr="001B00C3">
        <w:rPr>
          <w:rFonts w:ascii="Baskerville" w:hAnsi="Baskerville" w:cs="Times New Roman"/>
          <w:color w:val="000000"/>
        </w:rPr>
        <w:t xml:space="preserve">These community-based facilities are highly regulated by the state and federal government and save Connecticut patients millions of dollars each year. </w:t>
      </w:r>
    </w:p>
    <w:p w14:paraId="31DD4D7F" w14:textId="77777777" w:rsidR="009B091B" w:rsidRPr="009B091B" w:rsidRDefault="009B091B" w:rsidP="00321F32">
      <w:pPr>
        <w:widowControl w:val="0"/>
        <w:autoSpaceDE w:val="0"/>
        <w:autoSpaceDN w:val="0"/>
        <w:adjustRightInd w:val="0"/>
        <w:spacing w:line="264" w:lineRule="auto"/>
        <w:rPr>
          <w:rFonts w:ascii="Georgia" w:hAnsi="Georgia"/>
          <w:sz w:val="14"/>
        </w:rPr>
      </w:pPr>
    </w:p>
    <w:p w14:paraId="11F2CCBE" w14:textId="77777777" w:rsidR="009B091B" w:rsidRPr="001B00C3" w:rsidRDefault="009B091B" w:rsidP="00321F32">
      <w:pPr>
        <w:widowControl w:val="0"/>
        <w:autoSpaceDE w:val="0"/>
        <w:autoSpaceDN w:val="0"/>
        <w:adjustRightInd w:val="0"/>
        <w:spacing w:line="264" w:lineRule="auto"/>
        <w:rPr>
          <w:rFonts w:ascii="Baskerville" w:hAnsi="Baskerville" w:cs="Times New Roman"/>
          <w:color w:val="000000"/>
        </w:rPr>
      </w:pPr>
      <w:r w:rsidRPr="001B00C3">
        <w:rPr>
          <w:rFonts w:ascii="Baskerville" w:hAnsi="Baskerville" w:cs="Times New Roman"/>
          <w:color w:val="000000"/>
        </w:rPr>
        <w:t xml:space="preserve">ASCs have transformed the outpatient experience for </w:t>
      </w:r>
      <w:r>
        <w:rPr>
          <w:rFonts w:ascii="Baskerville" w:hAnsi="Baskerville" w:cs="Times New Roman"/>
          <w:color w:val="000000"/>
        </w:rPr>
        <w:t xml:space="preserve">Connecticut citizens by offering </w:t>
      </w:r>
      <w:r w:rsidRPr="001B00C3">
        <w:rPr>
          <w:rFonts w:ascii="Baskerville" w:hAnsi="Baskerville" w:cs="Times New Roman"/>
          <w:color w:val="000000"/>
        </w:rPr>
        <w:t>convenient, personalized, lower-priced alternative</w:t>
      </w:r>
      <w:r>
        <w:rPr>
          <w:rFonts w:ascii="Baskerville" w:hAnsi="Baskerville" w:cs="Times New Roman"/>
          <w:color w:val="000000"/>
        </w:rPr>
        <w:t>s</w:t>
      </w:r>
      <w:r w:rsidRPr="001B00C3">
        <w:rPr>
          <w:rFonts w:ascii="Baskerville" w:hAnsi="Baskerville" w:cs="Times New Roman"/>
          <w:color w:val="000000"/>
        </w:rPr>
        <w:t xml:space="preserve"> to hospitals for procedures such cataract surgery, endoscopies, colonoscopies, and more.</w:t>
      </w:r>
    </w:p>
    <w:p w14:paraId="2AA55311" w14:textId="77777777" w:rsidR="009B091B" w:rsidRPr="004975C4" w:rsidRDefault="009B091B" w:rsidP="00321F32">
      <w:pPr>
        <w:widowControl w:val="0"/>
        <w:autoSpaceDE w:val="0"/>
        <w:autoSpaceDN w:val="0"/>
        <w:adjustRightInd w:val="0"/>
        <w:spacing w:line="264" w:lineRule="auto"/>
        <w:rPr>
          <w:rFonts w:ascii="Baskerville" w:hAnsi="Baskerville" w:cs=" ˘ø◊«‰"/>
          <w:color w:val="000000"/>
          <w:sz w:val="14"/>
        </w:rPr>
      </w:pPr>
    </w:p>
    <w:p w14:paraId="237075F0" w14:textId="77777777" w:rsidR="009B091B" w:rsidRPr="0044213A" w:rsidRDefault="009B091B" w:rsidP="00321F32">
      <w:pPr>
        <w:widowControl w:val="0"/>
        <w:autoSpaceDE w:val="0"/>
        <w:autoSpaceDN w:val="0"/>
        <w:adjustRightInd w:val="0"/>
        <w:spacing w:line="264" w:lineRule="auto"/>
        <w:rPr>
          <w:rFonts w:ascii="Baskerville" w:hAnsi="Baskerville" w:cs=" ˘ø◊«‰"/>
          <w:color w:val="000000"/>
        </w:rPr>
      </w:pPr>
      <w:r w:rsidRPr="0044213A">
        <w:rPr>
          <w:rFonts w:ascii="Baskerville" w:hAnsi="Baskerville" w:cs=" ˘ø◊«‰"/>
          <w:color w:val="000000"/>
        </w:rPr>
        <w:t>Currently, there are 61 facilities in Connecticut providing ambulatory surgical care.</w:t>
      </w:r>
    </w:p>
    <w:p w14:paraId="2C694BF5" w14:textId="77777777" w:rsidR="009B091B" w:rsidRPr="00081FF4" w:rsidRDefault="009B091B" w:rsidP="00321F32">
      <w:pPr>
        <w:spacing w:line="276" w:lineRule="auto"/>
        <w:rPr>
          <w:rFonts w:ascii="Baskerville" w:hAnsi="Baskerville"/>
          <w:sz w:val="18"/>
        </w:rPr>
      </w:pPr>
    </w:p>
    <w:p w14:paraId="704BC869" w14:textId="77777777" w:rsidR="00321F32" w:rsidRPr="0044213A" w:rsidRDefault="00321F32" w:rsidP="00321F32">
      <w:pPr>
        <w:spacing w:line="276" w:lineRule="auto"/>
        <w:rPr>
          <w:rFonts w:ascii="Baskerville" w:hAnsi="Baskerville"/>
        </w:rPr>
      </w:pPr>
    </w:p>
    <w:p w14:paraId="5E93D2B0" w14:textId="33AF14C4" w:rsidR="009B091B" w:rsidRPr="00321F32" w:rsidRDefault="009B091B" w:rsidP="00321F32">
      <w:pPr>
        <w:spacing w:line="276" w:lineRule="auto"/>
        <w:rPr>
          <w:rFonts w:ascii="Baskerville" w:hAnsi="Baskerville"/>
          <w:b/>
          <w:sz w:val="28"/>
        </w:rPr>
      </w:pPr>
      <w:r w:rsidRPr="00321F32">
        <w:rPr>
          <w:rFonts w:ascii="Baskerville" w:hAnsi="Baskerville"/>
          <w:b/>
          <w:sz w:val="28"/>
        </w:rPr>
        <w:t xml:space="preserve">The </w:t>
      </w:r>
      <w:r w:rsidR="00D02F9B">
        <w:rPr>
          <w:rFonts w:ascii="Baskerville" w:hAnsi="Baskerville"/>
          <w:b/>
          <w:sz w:val="28"/>
        </w:rPr>
        <w:t xml:space="preserve">new </w:t>
      </w:r>
      <w:r w:rsidRPr="00321F32">
        <w:rPr>
          <w:rFonts w:ascii="Baskerville" w:hAnsi="Baskerville"/>
          <w:b/>
          <w:sz w:val="28"/>
        </w:rPr>
        <w:t>health care tax on Connecticut ambulatory surgery centers is unprecedented and unwarranted.</w:t>
      </w:r>
    </w:p>
    <w:p w14:paraId="68069E39" w14:textId="77777777" w:rsidR="009B091B" w:rsidRPr="004975C4" w:rsidRDefault="009B091B" w:rsidP="00321F32">
      <w:pPr>
        <w:spacing w:line="276" w:lineRule="auto"/>
        <w:rPr>
          <w:rFonts w:ascii="Baskerville" w:hAnsi="Baskerville"/>
          <w:b/>
          <w:sz w:val="12"/>
        </w:rPr>
      </w:pPr>
    </w:p>
    <w:p w14:paraId="60F0ED50" w14:textId="77777777" w:rsidR="009B091B" w:rsidRPr="0044213A" w:rsidRDefault="009B091B" w:rsidP="00321F32">
      <w:pPr>
        <w:spacing w:line="264" w:lineRule="auto"/>
        <w:ind w:right="-187"/>
        <w:rPr>
          <w:rFonts w:ascii="Baskerville" w:hAnsi="Baskerville"/>
        </w:rPr>
      </w:pPr>
      <w:r w:rsidRPr="0044213A">
        <w:rPr>
          <w:rFonts w:ascii="Baskerville" w:hAnsi="Baskerville"/>
        </w:rPr>
        <w:t xml:space="preserve">In 2015, the Connecticut General Assembly passed 11th-hour legislation at the close of the session that includes a 6 percent gross receipts tax on ambulatory surgery centers. This “top-line” </w:t>
      </w:r>
      <w:r>
        <w:rPr>
          <w:rFonts w:ascii="Baskerville" w:hAnsi="Baskerville"/>
        </w:rPr>
        <w:t>health care</w:t>
      </w:r>
      <w:r w:rsidRPr="0044213A">
        <w:rPr>
          <w:rFonts w:ascii="Baskerville" w:hAnsi="Baskerville"/>
        </w:rPr>
        <w:t xml:space="preserve"> provider tax translates to an effective income tax rate of 30 percent, since it doesn’t allow for deductions for expenses (such as property, sales and use taxes) that are permissible for other types of businesses.</w:t>
      </w:r>
    </w:p>
    <w:p w14:paraId="15CCF287" w14:textId="77777777" w:rsidR="009B091B" w:rsidRPr="0044213A" w:rsidRDefault="009B091B" w:rsidP="00321F32">
      <w:pPr>
        <w:spacing w:line="264" w:lineRule="auto"/>
        <w:ind w:right="-187"/>
        <w:rPr>
          <w:rFonts w:ascii="Baskerville" w:hAnsi="Baskerville"/>
          <w:sz w:val="16"/>
          <w:szCs w:val="12"/>
        </w:rPr>
      </w:pPr>
    </w:p>
    <w:p w14:paraId="7280DE10" w14:textId="77777777" w:rsidR="009B091B" w:rsidRPr="004975C4" w:rsidRDefault="009B091B" w:rsidP="00321F32">
      <w:pPr>
        <w:spacing w:line="264" w:lineRule="auto"/>
        <w:ind w:right="-187"/>
        <w:rPr>
          <w:rFonts w:ascii="Baskerville" w:hAnsi="Baskerville"/>
          <w:sz w:val="16"/>
        </w:rPr>
      </w:pPr>
      <w:r w:rsidRPr="0044213A">
        <w:rPr>
          <w:rFonts w:ascii="Baskerville" w:hAnsi="Baskerville"/>
        </w:rPr>
        <w:t>The impact of the tax, which was imposed with no notice, no hearings and no discussion, is unprecedented.</w:t>
      </w:r>
      <w:r>
        <w:rPr>
          <w:rFonts w:ascii="Baskerville" w:hAnsi="Baskerville"/>
          <w:sz w:val="16"/>
        </w:rPr>
        <w:t xml:space="preserve"> </w:t>
      </w:r>
      <w:r>
        <w:rPr>
          <w:rFonts w:ascii="Baskerville" w:hAnsi="Baskerville"/>
        </w:rPr>
        <w:t>Consider the following:</w:t>
      </w:r>
    </w:p>
    <w:p w14:paraId="54D3EE6B" w14:textId="77777777" w:rsidR="009B091B" w:rsidRPr="0044213A" w:rsidRDefault="009B091B" w:rsidP="00321F32">
      <w:pPr>
        <w:spacing w:line="276" w:lineRule="auto"/>
        <w:rPr>
          <w:rFonts w:ascii="Baskerville" w:hAnsi="Baskerville"/>
          <w:b/>
          <w:sz w:val="12"/>
        </w:rPr>
      </w:pPr>
    </w:p>
    <w:p w14:paraId="616E5A35" w14:textId="77777777" w:rsidR="009B091B" w:rsidRPr="0044213A" w:rsidRDefault="009B091B" w:rsidP="00321F32">
      <w:pPr>
        <w:numPr>
          <w:ilvl w:val="0"/>
          <w:numId w:val="38"/>
        </w:numPr>
        <w:ind w:left="540" w:hanging="270"/>
        <w:rPr>
          <w:rFonts w:ascii="Baskerville" w:hAnsi="Baskerville"/>
        </w:rPr>
      </w:pPr>
      <w:r w:rsidRPr="0044213A">
        <w:rPr>
          <w:rFonts w:ascii="Baskerville" w:hAnsi="Baskerville"/>
        </w:rPr>
        <w:t>ASCs allow patients to access care quickly, easily and cost-effectively.</w:t>
      </w:r>
      <w:r>
        <w:rPr>
          <w:rFonts w:ascii="Baskerville" w:hAnsi="Baskerville"/>
        </w:rPr>
        <w:t xml:space="preserve"> </w:t>
      </w:r>
      <w:r w:rsidRPr="0044213A">
        <w:rPr>
          <w:rFonts w:ascii="Baskerville" w:hAnsi="Baskerville"/>
        </w:rPr>
        <w:t>These facilities have enabled physicians, surgeons and other health care providers to remain in independent practice, something the Connecticut General Assembly has identified as critical to the state’s health care delivery system.</w:t>
      </w:r>
    </w:p>
    <w:p w14:paraId="61878D33" w14:textId="77777777" w:rsidR="009B091B" w:rsidRPr="004975C4" w:rsidRDefault="009B091B" w:rsidP="00321F32">
      <w:pPr>
        <w:ind w:left="540" w:hanging="270"/>
        <w:rPr>
          <w:rFonts w:ascii="Baskerville" w:hAnsi="Baskerville"/>
          <w:sz w:val="10"/>
        </w:rPr>
      </w:pPr>
    </w:p>
    <w:p w14:paraId="2840D796" w14:textId="77777777" w:rsidR="009B091B" w:rsidRPr="0044213A" w:rsidRDefault="009B091B" w:rsidP="00321F32">
      <w:pPr>
        <w:numPr>
          <w:ilvl w:val="0"/>
          <w:numId w:val="38"/>
        </w:numPr>
        <w:ind w:left="540" w:hanging="270"/>
        <w:rPr>
          <w:rFonts w:ascii="Baskerville" w:hAnsi="Baskerville"/>
        </w:rPr>
      </w:pPr>
      <w:r w:rsidRPr="0044213A">
        <w:rPr>
          <w:rFonts w:ascii="Baskerville" w:hAnsi="Baskerville"/>
        </w:rPr>
        <w:t>Connecticut’s surgery centers employ approximately 2000 people</w:t>
      </w:r>
      <w:r>
        <w:rPr>
          <w:rFonts w:ascii="Baskerville" w:hAnsi="Baskerville"/>
        </w:rPr>
        <w:t xml:space="preserve"> who</w:t>
      </w:r>
      <w:r w:rsidRPr="0044213A">
        <w:rPr>
          <w:rFonts w:ascii="Baskerville" w:hAnsi="Baskerville"/>
        </w:rPr>
        <w:t xml:space="preserve"> contribut</w:t>
      </w:r>
      <w:r>
        <w:rPr>
          <w:rFonts w:ascii="Baskerville" w:hAnsi="Baskerville"/>
        </w:rPr>
        <w:t xml:space="preserve">e to the state and local economy. </w:t>
      </w:r>
      <w:r w:rsidRPr="0044213A">
        <w:rPr>
          <w:rFonts w:ascii="Baskerville" w:hAnsi="Baskerville"/>
        </w:rPr>
        <w:t>The state Department of Labor identified ambulatory surgical care as an area of employment growth prior to passage of the tax.</w:t>
      </w:r>
    </w:p>
    <w:p w14:paraId="5A9B6B35" w14:textId="77777777" w:rsidR="009B091B" w:rsidRPr="004975C4" w:rsidRDefault="009B091B" w:rsidP="00321F32">
      <w:pPr>
        <w:ind w:left="540" w:hanging="270"/>
        <w:rPr>
          <w:rFonts w:ascii="Baskerville" w:hAnsi="Baskerville"/>
          <w:sz w:val="12"/>
        </w:rPr>
      </w:pPr>
    </w:p>
    <w:p w14:paraId="176CC8AB" w14:textId="77777777" w:rsidR="009B091B" w:rsidRPr="0044213A" w:rsidRDefault="009B091B" w:rsidP="00321F32">
      <w:pPr>
        <w:numPr>
          <w:ilvl w:val="0"/>
          <w:numId w:val="38"/>
        </w:numPr>
        <w:ind w:left="540" w:hanging="270"/>
        <w:rPr>
          <w:rFonts w:ascii="Baskerville" w:hAnsi="Baskerville"/>
        </w:rPr>
      </w:pPr>
      <w:r w:rsidRPr="0044213A">
        <w:rPr>
          <w:rFonts w:ascii="Baskerville" w:hAnsi="Baskerville"/>
        </w:rPr>
        <w:t>For colonoscopies alone, ASCs saved Connecticut patients $1 million last year in lower co-payments and deductibles.</w:t>
      </w:r>
      <w:r>
        <w:rPr>
          <w:rFonts w:ascii="Baskerville" w:hAnsi="Baskerville"/>
        </w:rPr>
        <w:t xml:space="preserve"> </w:t>
      </w:r>
      <w:r w:rsidRPr="0044213A">
        <w:rPr>
          <w:rFonts w:ascii="Baskerville" w:hAnsi="Baskerville"/>
        </w:rPr>
        <w:t>Access to colonoscopy testing has resulted in a decade-long decline in colorectal cancer.</w:t>
      </w:r>
    </w:p>
    <w:p w14:paraId="435AF7A0" w14:textId="77777777" w:rsidR="009B091B" w:rsidRPr="004975C4" w:rsidRDefault="009B091B" w:rsidP="00321F32">
      <w:pPr>
        <w:ind w:left="540" w:hanging="270"/>
        <w:rPr>
          <w:rFonts w:ascii="Baskerville" w:hAnsi="Baskerville"/>
          <w:sz w:val="12"/>
        </w:rPr>
      </w:pPr>
    </w:p>
    <w:p w14:paraId="13DA951C" w14:textId="77777777" w:rsidR="009B091B" w:rsidRDefault="009B091B" w:rsidP="00321F32">
      <w:pPr>
        <w:numPr>
          <w:ilvl w:val="0"/>
          <w:numId w:val="38"/>
        </w:numPr>
        <w:ind w:left="540" w:hanging="270"/>
        <w:rPr>
          <w:rFonts w:ascii="Baskerville" w:hAnsi="Baskerville"/>
        </w:rPr>
      </w:pPr>
      <w:r w:rsidRPr="0044213A">
        <w:rPr>
          <w:rFonts w:ascii="Baskerville" w:hAnsi="Baskerville"/>
        </w:rPr>
        <w:t>ASCs save Medicare $2 billion annually because of the lower cost of providing care.</w:t>
      </w:r>
      <w:r>
        <w:rPr>
          <w:rFonts w:ascii="Baskerville" w:hAnsi="Baskerville"/>
        </w:rPr>
        <w:t xml:space="preserve"> </w:t>
      </w:r>
      <w:r w:rsidRPr="0044213A">
        <w:rPr>
          <w:rFonts w:ascii="Baskerville" w:hAnsi="Baskerville"/>
        </w:rPr>
        <w:t xml:space="preserve">ASCs are reimbursed roughly 50% </w:t>
      </w:r>
      <w:r w:rsidRPr="0044213A">
        <w:rPr>
          <w:rFonts w:ascii="Baskerville" w:hAnsi="Baskerville"/>
          <w:b/>
        </w:rPr>
        <w:t>less</w:t>
      </w:r>
      <w:r w:rsidRPr="0044213A">
        <w:rPr>
          <w:rFonts w:ascii="Baskerville" w:hAnsi="Baskerville"/>
        </w:rPr>
        <w:t xml:space="preserve"> than hospitals for the same procedures.</w:t>
      </w:r>
    </w:p>
    <w:p w14:paraId="439720CC" w14:textId="77777777" w:rsidR="009B091B" w:rsidRDefault="009B091B" w:rsidP="00321F32">
      <w:pPr>
        <w:rPr>
          <w:rFonts w:ascii="Baskerville" w:hAnsi="Baskerville"/>
        </w:rPr>
      </w:pPr>
    </w:p>
    <w:p w14:paraId="15F98AC0" w14:textId="77777777" w:rsidR="00321F32" w:rsidRPr="004975C4" w:rsidRDefault="00321F32" w:rsidP="00081FF4">
      <w:pPr>
        <w:rPr>
          <w:rFonts w:ascii="Baskerville" w:hAnsi="Baskerville"/>
        </w:rPr>
      </w:pPr>
    </w:p>
    <w:p w14:paraId="7129AF0C" w14:textId="77777777" w:rsidR="009B091B" w:rsidRPr="00321F32" w:rsidRDefault="009B091B" w:rsidP="009B091B">
      <w:pPr>
        <w:spacing w:line="276" w:lineRule="auto"/>
        <w:rPr>
          <w:rFonts w:ascii="Baskerville" w:hAnsi="Baskerville"/>
          <w:b/>
          <w:sz w:val="28"/>
        </w:rPr>
      </w:pPr>
      <w:r w:rsidRPr="00321F32">
        <w:rPr>
          <w:rFonts w:ascii="Baskerville" w:hAnsi="Baskerville"/>
          <w:b/>
          <w:sz w:val="28"/>
        </w:rPr>
        <w:t>Repealing this health care tax is important to Connecticut</w:t>
      </w:r>
    </w:p>
    <w:p w14:paraId="672D639B" w14:textId="77777777" w:rsidR="009B091B" w:rsidRPr="004975C4" w:rsidRDefault="009B091B" w:rsidP="009B091B">
      <w:pPr>
        <w:spacing w:line="276" w:lineRule="auto"/>
        <w:ind w:left="180"/>
        <w:rPr>
          <w:rFonts w:ascii="Baskerville" w:hAnsi="Baskerville"/>
          <w:b/>
          <w:sz w:val="18"/>
        </w:rPr>
      </w:pPr>
    </w:p>
    <w:p w14:paraId="53532213" w14:textId="77777777" w:rsidR="009B091B" w:rsidRPr="0044213A" w:rsidRDefault="009B091B" w:rsidP="009B091B">
      <w:pPr>
        <w:spacing w:line="266" w:lineRule="auto"/>
        <w:rPr>
          <w:rFonts w:ascii="Baskerville" w:hAnsi="Baskerville"/>
        </w:rPr>
      </w:pPr>
      <w:r w:rsidRPr="0044213A">
        <w:rPr>
          <w:rFonts w:ascii="Baskerville" w:hAnsi="Baskerville"/>
        </w:rPr>
        <w:t>The 61 centers providing ambulatory surgical care in communities around the state have invested in state-of-the-art facilities and modern, innovative approaches for improv</w:t>
      </w:r>
      <w:r>
        <w:rPr>
          <w:rFonts w:ascii="Baskerville" w:hAnsi="Baskerville"/>
        </w:rPr>
        <w:t xml:space="preserve">ing heath care at lower costs. </w:t>
      </w:r>
      <w:r w:rsidRPr="0044213A">
        <w:rPr>
          <w:rFonts w:ascii="Baskerville" w:hAnsi="Baskerville"/>
        </w:rPr>
        <w:t>Many operate as small businesses with thin profit margins.</w:t>
      </w:r>
      <w:r>
        <w:rPr>
          <w:rFonts w:ascii="Baskerville" w:hAnsi="Baskerville"/>
        </w:rPr>
        <w:t xml:space="preserve"> </w:t>
      </w:r>
      <w:r w:rsidRPr="0044213A">
        <w:rPr>
          <w:rFonts w:ascii="Baskerville" w:hAnsi="Baskerville"/>
        </w:rPr>
        <w:t>It is quite possible this new health care tax will</w:t>
      </w:r>
      <w:r>
        <w:rPr>
          <w:rFonts w:ascii="Baskerville" w:hAnsi="Baskerville"/>
        </w:rPr>
        <w:t xml:space="preserve"> force</w:t>
      </w:r>
      <w:r w:rsidRPr="0044213A">
        <w:rPr>
          <w:rFonts w:ascii="Baskerville" w:hAnsi="Baskerville"/>
        </w:rPr>
        <w:t xml:space="preserve"> 25%</w:t>
      </w:r>
      <w:r>
        <w:rPr>
          <w:rFonts w:ascii="Baskerville" w:hAnsi="Baskerville"/>
        </w:rPr>
        <w:t xml:space="preserve"> of these centers</w:t>
      </w:r>
      <w:r w:rsidRPr="0044213A">
        <w:rPr>
          <w:rFonts w:ascii="Baskerville" w:hAnsi="Baskerville"/>
        </w:rPr>
        <w:t xml:space="preserve"> to operate at a loss</w:t>
      </w:r>
      <w:r>
        <w:rPr>
          <w:rFonts w:ascii="Baskerville" w:hAnsi="Baskerville"/>
        </w:rPr>
        <w:t>.  They may have no</w:t>
      </w:r>
      <w:r w:rsidRPr="0044213A">
        <w:rPr>
          <w:rFonts w:ascii="Baskerville" w:hAnsi="Baskerville"/>
        </w:rPr>
        <w:t xml:space="preserve"> other choice than to close.</w:t>
      </w:r>
      <w:r>
        <w:rPr>
          <w:rFonts w:ascii="Baskerville" w:hAnsi="Baskerville"/>
        </w:rPr>
        <w:t xml:space="preserve"> </w:t>
      </w:r>
      <w:r w:rsidRPr="0044213A">
        <w:rPr>
          <w:rFonts w:ascii="Baskerville" w:hAnsi="Baskerville"/>
        </w:rPr>
        <w:t>Already, one ambulatory surgery center shut down.</w:t>
      </w:r>
      <w:r>
        <w:rPr>
          <w:rFonts w:ascii="Baskerville" w:hAnsi="Baskerville"/>
        </w:rPr>
        <w:t xml:space="preserve"> </w:t>
      </w:r>
    </w:p>
    <w:p w14:paraId="374F1AE7" w14:textId="77777777" w:rsidR="009B091B" w:rsidRPr="0044213A" w:rsidRDefault="009B091B" w:rsidP="009B091B">
      <w:pPr>
        <w:spacing w:line="266" w:lineRule="auto"/>
        <w:ind w:left="180" w:right="-180"/>
        <w:rPr>
          <w:rFonts w:ascii="Baskerville" w:hAnsi="Baskerville"/>
        </w:rPr>
      </w:pPr>
    </w:p>
    <w:p w14:paraId="70C7EE40" w14:textId="77777777" w:rsidR="009B091B" w:rsidRPr="0044213A" w:rsidRDefault="009B091B" w:rsidP="009B091B">
      <w:pPr>
        <w:spacing w:line="266" w:lineRule="auto"/>
        <w:rPr>
          <w:rFonts w:ascii="Baskerville" w:hAnsi="Baskerville"/>
          <w:b/>
        </w:rPr>
      </w:pPr>
      <w:r w:rsidRPr="0044213A">
        <w:rPr>
          <w:rFonts w:ascii="Baskerville" w:hAnsi="Baskerville"/>
        </w:rPr>
        <w:t>If this tax is left in place, the result will dramatically decrease patient access to quality, affordable community health care in Connecticut. Health care costs will most certainly rise</w:t>
      </w:r>
      <w:r>
        <w:rPr>
          <w:rFonts w:ascii="Baskerville" w:hAnsi="Baskerville"/>
        </w:rPr>
        <w:t xml:space="preserve">; </w:t>
      </w:r>
      <w:r w:rsidRPr="0044213A">
        <w:rPr>
          <w:rFonts w:ascii="Baskerville" w:hAnsi="Baskerville"/>
        </w:rPr>
        <w:t>patients will pay the price.</w:t>
      </w:r>
      <w:r>
        <w:rPr>
          <w:rFonts w:ascii="Baskerville" w:hAnsi="Baskerville"/>
        </w:rPr>
        <w:t xml:space="preserve"> </w:t>
      </w:r>
      <w:r w:rsidRPr="0044213A">
        <w:rPr>
          <w:rFonts w:ascii="Baskerville" w:hAnsi="Baskerville"/>
        </w:rPr>
        <w:t xml:space="preserve">A February 2016 study from George Mason University’s </w:t>
      </w:r>
      <w:proofErr w:type="spellStart"/>
      <w:r w:rsidRPr="0044213A">
        <w:rPr>
          <w:rFonts w:ascii="Baskerville" w:hAnsi="Baskerville"/>
        </w:rPr>
        <w:t>Mercatus</w:t>
      </w:r>
      <w:proofErr w:type="spellEnd"/>
      <w:r w:rsidRPr="0044213A">
        <w:rPr>
          <w:rFonts w:ascii="Baskerville" w:hAnsi="Baskerville"/>
        </w:rPr>
        <w:t xml:space="preserve"> Center contends that taxes on health care providers have “created perverse incentives that discourage efficient care” and are driving up health costs.</w:t>
      </w:r>
    </w:p>
    <w:p w14:paraId="410C0164" w14:textId="77777777" w:rsidR="009B091B" w:rsidRPr="0044213A" w:rsidRDefault="009B091B" w:rsidP="009B091B">
      <w:pPr>
        <w:spacing w:line="266" w:lineRule="auto"/>
        <w:ind w:left="180" w:right="-180"/>
        <w:rPr>
          <w:rFonts w:ascii="Baskerville" w:hAnsi="Baskerville"/>
        </w:rPr>
      </w:pPr>
    </w:p>
    <w:p w14:paraId="049E21CA" w14:textId="77777777" w:rsidR="009B091B" w:rsidRPr="0044213A" w:rsidRDefault="009B091B" w:rsidP="009B091B">
      <w:pPr>
        <w:spacing w:line="266" w:lineRule="auto"/>
        <w:ind w:right="-180"/>
        <w:rPr>
          <w:rFonts w:ascii="Baskerville" w:hAnsi="Baskerville"/>
        </w:rPr>
      </w:pPr>
      <w:r w:rsidRPr="0044213A">
        <w:rPr>
          <w:rFonts w:ascii="Baskerville" w:hAnsi="Baskerville"/>
        </w:rPr>
        <w:t xml:space="preserve">In Connecticut, one has only to look at the costs of three common procedures to see that placing this tax burden on ASCs will have unintended consequences of higher </w:t>
      </w:r>
      <w:r>
        <w:rPr>
          <w:rFonts w:ascii="Baskerville" w:hAnsi="Baskerville"/>
        </w:rPr>
        <w:t>health care</w:t>
      </w:r>
      <w:r w:rsidRPr="0044213A">
        <w:rPr>
          <w:rFonts w:ascii="Baskerville" w:hAnsi="Baskerville"/>
        </w:rPr>
        <w:t xml:space="preserve"> costs.</w:t>
      </w:r>
    </w:p>
    <w:p w14:paraId="4182E84C" w14:textId="77777777" w:rsidR="009B091B" w:rsidRPr="0044213A" w:rsidRDefault="009B091B" w:rsidP="009B091B">
      <w:pPr>
        <w:pStyle w:val="ListParagraph"/>
        <w:spacing w:line="276" w:lineRule="auto"/>
        <w:ind w:left="180" w:right="-180"/>
        <w:rPr>
          <w:rFonts w:ascii="Baskerville" w:hAnsi="Baskerville"/>
          <w:sz w:val="12"/>
          <w:szCs w:val="12"/>
        </w:rPr>
      </w:pPr>
    </w:p>
    <w:tbl>
      <w:tblPr>
        <w:tblStyle w:val="TableGrid"/>
        <w:tblW w:w="0" w:type="auto"/>
        <w:tblLook w:val="04A0" w:firstRow="1" w:lastRow="0" w:firstColumn="1" w:lastColumn="0" w:noHBand="0" w:noVBand="1"/>
      </w:tblPr>
      <w:tblGrid>
        <w:gridCol w:w="2952"/>
        <w:gridCol w:w="2952"/>
        <w:gridCol w:w="2952"/>
      </w:tblGrid>
      <w:tr w:rsidR="009B091B" w:rsidRPr="0044213A" w14:paraId="66F24584" w14:textId="77777777" w:rsidTr="005430B5">
        <w:tc>
          <w:tcPr>
            <w:tcW w:w="2952" w:type="dxa"/>
          </w:tcPr>
          <w:p w14:paraId="56168200" w14:textId="77777777" w:rsidR="009B091B" w:rsidRPr="0044213A" w:rsidRDefault="009B091B" w:rsidP="005430B5">
            <w:pPr>
              <w:spacing w:line="276" w:lineRule="auto"/>
              <w:ind w:left="180" w:right="-180"/>
              <w:jc w:val="center"/>
              <w:rPr>
                <w:rFonts w:ascii="Baskerville" w:hAnsi="Baskerville"/>
                <w:i/>
              </w:rPr>
            </w:pPr>
            <w:r w:rsidRPr="0044213A">
              <w:rPr>
                <w:rFonts w:ascii="Baskerville" w:hAnsi="Baskerville"/>
                <w:i/>
              </w:rPr>
              <w:t>Outpatient Surgery</w:t>
            </w:r>
          </w:p>
        </w:tc>
        <w:tc>
          <w:tcPr>
            <w:tcW w:w="2952" w:type="dxa"/>
          </w:tcPr>
          <w:p w14:paraId="38862466" w14:textId="77777777" w:rsidR="009B091B" w:rsidRPr="0044213A" w:rsidRDefault="009B091B" w:rsidP="005430B5">
            <w:pPr>
              <w:spacing w:line="276" w:lineRule="auto"/>
              <w:ind w:left="180" w:right="-180"/>
              <w:jc w:val="center"/>
              <w:rPr>
                <w:rFonts w:ascii="Baskerville" w:hAnsi="Baskerville"/>
                <w:i/>
              </w:rPr>
            </w:pPr>
            <w:r w:rsidRPr="0044213A">
              <w:rPr>
                <w:rFonts w:ascii="Baskerville" w:hAnsi="Baskerville"/>
                <w:i/>
              </w:rPr>
              <w:t>Avg. Hospital Cost</w:t>
            </w:r>
          </w:p>
        </w:tc>
        <w:tc>
          <w:tcPr>
            <w:tcW w:w="2952" w:type="dxa"/>
          </w:tcPr>
          <w:p w14:paraId="0D2F3433" w14:textId="77777777" w:rsidR="009B091B" w:rsidRPr="0044213A" w:rsidRDefault="009B091B" w:rsidP="005430B5">
            <w:pPr>
              <w:spacing w:line="276" w:lineRule="auto"/>
              <w:ind w:left="180" w:right="-180"/>
              <w:jc w:val="center"/>
              <w:rPr>
                <w:rFonts w:ascii="Baskerville" w:hAnsi="Baskerville"/>
                <w:i/>
              </w:rPr>
            </w:pPr>
            <w:r w:rsidRPr="0044213A">
              <w:rPr>
                <w:rFonts w:ascii="Baskerville" w:hAnsi="Baskerville"/>
                <w:i/>
              </w:rPr>
              <w:t>Avg. ASC Cost</w:t>
            </w:r>
          </w:p>
        </w:tc>
      </w:tr>
      <w:tr w:rsidR="009B091B" w:rsidRPr="0044213A" w14:paraId="04A68A75" w14:textId="77777777" w:rsidTr="005430B5">
        <w:tc>
          <w:tcPr>
            <w:tcW w:w="2952" w:type="dxa"/>
          </w:tcPr>
          <w:p w14:paraId="7761D39C"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Knee or Shoulder</w:t>
            </w:r>
          </w:p>
        </w:tc>
        <w:tc>
          <w:tcPr>
            <w:tcW w:w="2952" w:type="dxa"/>
          </w:tcPr>
          <w:p w14:paraId="7EFFEEC5"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$5,000</w:t>
            </w:r>
          </w:p>
        </w:tc>
        <w:tc>
          <w:tcPr>
            <w:tcW w:w="2952" w:type="dxa"/>
          </w:tcPr>
          <w:p w14:paraId="3B77F95F"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$1,900</w:t>
            </w:r>
          </w:p>
        </w:tc>
      </w:tr>
      <w:tr w:rsidR="009B091B" w:rsidRPr="0044213A" w14:paraId="271330C0" w14:textId="77777777" w:rsidTr="005430B5">
        <w:tc>
          <w:tcPr>
            <w:tcW w:w="2952" w:type="dxa"/>
          </w:tcPr>
          <w:p w14:paraId="041A4EEC"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Endoscopy</w:t>
            </w:r>
          </w:p>
        </w:tc>
        <w:tc>
          <w:tcPr>
            <w:tcW w:w="2952" w:type="dxa"/>
          </w:tcPr>
          <w:p w14:paraId="005271DB"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$1,306</w:t>
            </w:r>
          </w:p>
        </w:tc>
        <w:tc>
          <w:tcPr>
            <w:tcW w:w="2952" w:type="dxa"/>
          </w:tcPr>
          <w:p w14:paraId="75E681EC"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$634</w:t>
            </w:r>
          </w:p>
        </w:tc>
      </w:tr>
      <w:tr w:rsidR="009B091B" w:rsidRPr="0044213A" w14:paraId="10D40997" w14:textId="77777777" w:rsidTr="005430B5">
        <w:tc>
          <w:tcPr>
            <w:tcW w:w="2952" w:type="dxa"/>
          </w:tcPr>
          <w:p w14:paraId="2641FAE9"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Colonoscopy</w:t>
            </w:r>
          </w:p>
        </w:tc>
        <w:tc>
          <w:tcPr>
            <w:tcW w:w="2952" w:type="dxa"/>
          </w:tcPr>
          <w:p w14:paraId="4C438939"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$1,611</w:t>
            </w:r>
          </w:p>
        </w:tc>
        <w:tc>
          <w:tcPr>
            <w:tcW w:w="2952" w:type="dxa"/>
          </w:tcPr>
          <w:p w14:paraId="55F41B9C" w14:textId="77777777" w:rsidR="009B091B" w:rsidRPr="0044213A" w:rsidRDefault="009B091B" w:rsidP="005430B5">
            <w:pPr>
              <w:spacing w:line="276" w:lineRule="auto"/>
              <w:ind w:left="180" w:right="-180"/>
              <w:rPr>
                <w:rFonts w:ascii="Baskerville" w:hAnsi="Baskerville"/>
              </w:rPr>
            </w:pPr>
            <w:r w:rsidRPr="0044213A">
              <w:rPr>
                <w:rFonts w:ascii="Baskerville" w:hAnsi="Baskerville"/>
              </w:rPr>
              <w:t>$754</w:t>
            </w:r>
          </w:p>
        </w:tc>
      </w:tr>
    </w:tbl>
    <w:p w14:paraId="31809822" w14:textId="77777777" w:rsidR="009B091B" w:rsidRPr="0044213A" w:rsidRDefault="009B091B" w:rsidP="009B091B">
      <w:pPr>
        <w:spacing w:line="276" w:lineRule="auto"/>
        <w:ind w:left="180" w:right="-180"/>
        <w:rPr>
          <w:rFonts w:ascii="Baskerville" w:hAnsi="Baskerville"/>
          <w:i/>
        </w:rPr>
      </w:pPr>
      <w:r w:rsidRPr="0044213A">
        <w:rPr>
          <w:rFonts w:ascii="Baskerville" w:hAnsi="Baskerville"/>
          <w:i/>
        </w:rPr>
        <w:t xml:space="preserve">Source: </w:t>
      </w:r>
      <w:hyperlink r:id="rId10" w:history="1">
        <w:r w:rsidRPr="0044213A">
          <w:rPr>
            <w:rStyle w:val="Hyperlink"/>
            <w:rFonts w:ascii="Baskerville" w:hAnsi="Baskerville"/>
            <w:i/>
            <w:color w:val="365F91" w:themeColor="accent1" w:themeShade="BF"/>
          </w:rPr>
          <w:t>Preferred Locations for Ambulatory Surgery Centers, Connecticut Business and Industry Association</w:t>
        </w:r>
      </w:hyperlink>
      <w:r w:rsidRPr="0044213A">
        <w:rPr>
          <w:rFonts w:ascii="Baskerville" w:hAnsi="Baskerville"/>
          <w:i/>
          <w:color w:val="365F91" w:themeColor="accent1" w:themeShade="BF"/>
        </w:rPr>
        <w:t xml:space="preserve"> </w:t>
      </w:r>
    </w:p>
    <w:p w14:paraId="2D59259F" w14:textId="77777777" w:rsidR="009B091B" w:rsidRPr="0044213A" w:rsidRDefault="009B091B" w:rsidP="009B091B">
      <w:pPr>
        <w:spacing w:line="276" w:lineRule="auto"/>
        <w:ind w:left="180"/>
        <w:rPr>
          <w:rFonts w:ascii="Baskerville" w:hAnsi="Baskerville"/>
          <w:b/>
        </w:rPr>
      </w:pPr>
    </w:p>
    <w:p w14:paraId="5005135C" w14:textId="77777777" w:rsidR="009B091B" w:rsidRDefault="009B091B" w:rsidP="009B091B">
      <w:pPr>
        <w:spacing w:line="276" w:lineRule="auto"/>
        <w:rPr>
          <w:rFonts w:ascii="Baskerville" w:hAnsi="Baskerville"/>
          <w:b/>
        </w:rPr>
      </w:pPr>
    </w:p>
    <w:p w14:paraId="214CB59A" w14:textId="78973CBD" w:rsidR="00321F32" w:rsidRDefault="009B091B" w:rsidP="009B091B">
      <w:pPr>
        <w:spacing w:line="276" w:lineRule="auto"/>
        <w:rPr>
          <w:rFonts w:ascii="Baskerville" w:hAnsi="Baskerville"/>
          <w:sz w:val="28"/>
        </w:rPr>
      </w:pPr>
      <w:r w:rsidRPr="00321F32">
        <w:rPr>
          <w:rFonts w:ascii="Baskerville" w:hAnsi="Baskerville"/>
          <w:b/>
          <w:sz w:val="28"/>
        </w:rPr>
        <w:t>This health car</w:t>
      </w:r>
      <w:r w:rsidR="00D02F9B">
        <w:rPr>
          <w:rFonts w:ascii="Baskerville" w:hAnsi="Baskerville"/>
          <w:b/>
          <w:sz w:val="28"/>
        </w:rPr>
        <w:t>e tax does more harm than good.</w:t>
      </w:r>
      <w:bookmarkStart w:id="0" w:name="_GoBack"/>
      <w:bookmarkEnd w:id="0"/>
      <w:r w:rsidRPr="00321F32">
        <w:rPr>
          <w:rFonts w:ascii="Baskerville" w:hAnsi="Baskerville"/>
          <w:sz w:val="28"/>
        </w:rPr>
        <w:t xml:space="preserve"> </w:t>
      </w:r>
    </w:p>
    <w:p w14:paraId="07ADDB1C" w14:textId="77777777" w:rsidR="00321F32" w:rsidRPr="00321F32" w:rsidRDefault="00321F32" w:rsidP="009B091B">
      <w:pPr>
        <w:spacing w:line="276" w:lineRule="auto"/>
        <w:rPr>
          <w:rFonts w:ascii="Baskerville" w:hAnsi="Baskerville"/>
          <w:sz w:val="14"/>
        </w:rPr>
      </w:pPr>
    </w:p>
    <w:p w14:paraId="6DC49F03" w14:textId="3B4E40C5" w:rsidR="009B091B" w:rsidRPr="0044213A" w:rsidRDefault="00321F32" w:rsidP="009B091B">
      <w:pPr>
        <w:spacing w:line="276" w:lineRule="auto"/>
        <w:rPr>
          <w:rFonts w:ascii="Baskerville" w:hAnsi="Baskerville"/>
        </w:rPr>
      </w:pPr>
      <w:r>
        <w:rPr>
          <w:rFonts w:ascii="Baskerville" w:hAnsi="Baskerville"/>
        </w:rPr>
        <w:t>The imposition of this tax</w:t>
      </w:r>
      <w:r w:rsidR="009B091B" w:rsidRPr="0044213A">
        <w:rPr>
          <w:rFonts w:ascii="Baskerville" w:hAnsi="Baskerville"/>
        </w:rPr>
        <w:t xml:space="preserve"> was not driven by health care policy, or health equity. It does nothing to further the quality of care or patient access to care. Connecticut should not turn the clock back on the progress we have made in providing for the health and well being of our citizens.</w:t>
      </w:r>
    </w:p>
    <w:p w14:paraId="2B153A31" w14:textId="77777777" w:rsidR="009B091B" w:rsidRPr="00AB6F4E" w:rsidRDefault="009B091B" w:rsidP="009B091B">
      <w:pPr>
        <w:ind w:left="180"/>
        <w:rPr>
          <w:b/>
        </w:rPr>
      </w:pPr>
    </w:p>
    <w:p w14:paraId="1D999780" w14:textId="77777777" w:rsidR="009B091B" w:rsidRPr="00F16FF7" w:rsidRDefault="009B091B" w:rsidP="009B091B">
      <w:pPr>
        <w:widowControl w:val="0"/>
        <w:autoSpaceDE w:val="0"/>
        <w:autoSpaceDN w:val="0"/>
        <w:adjustRightInd w:val="0"/>
        <w:spacing w:line="276" w:lineRule="auto"/>
        <w:rPr>
          <w:rFonts w:ascii="Baskerville" w:hAnsi="Baskerville"/>
        </w:rPr>
      </w:pPr>
    </w:p>
    <w:sectPr w:rsidR="009B091B" w:rsidRPr="00F16FF7" w:rsidSect="00081FF4">
      <w:footerReference w:type="even" r:id="rId11"/>
      <w:footerReference w:type="default" r:id="rId12"/>
      <w:pgSz w:w="12240" w:h="15840"/>
      <w:pgMar w:top="810" w:right="1350" w:bottom="720" w:left="180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648E82" w15:done="0"/>
  <w15:commentEx w15:paraId="276D768D" w15:done="0"/>
  <w15:commentEx w15:paraId="566BFB3E" w15:done="0"/>
  <w15:commentEx w15:paraId="07866B66" w15:done="0"/>
  <w15:commentEx w15:paraId="00C79181" w15:done="0"/>
  <w15:commentEx w15:paraId="3DD83466" w15:done="0"/>
  <w15:commentEx w15:paraId="18701564" w15:done="0"/>
  <w15:commentEx w15:paraId="5FA28413" w15:done="0"/>
  <w15:commentEx w15:paraId="58EE5681" w15:done="0"/>
  <w15:commentEx w15:paraId="242F75F6" w15:done="0"/>
  <w15:commentEx w15:paraId="402CA8DF" w15:done="0"/>
  <w15:commentEx w15:paraId="53553399" w15:done="0"/>
  <w15:commentEx w15:paraId="1890A42A" w15:done="0"/>
  <w15:commentEx w15:paraId="5BB09E41" w15:done="0"/>
  <w15:commentEx w15:paraId="6E95CEA1" w15:done="0"/>
  <w15:commentEx w15:paraId="5402DBEB" w15:done="0"/>
  <w15:commentEx w15:paraId="133132F0" w15:done="0"/>
  <w15:commentEx w15:paraId="57FB68FB" w15:done="0"/>
  <w15:commentEx w15:paraId="0F50E78D" w15:done="0"/>
  <w15:commentEx w15:paraId="0C9FE03B" w15:done="0"/>
  <w15:commentEx w15:paraId="463522C6" w15:done="0"/>
  <w15:commentEx w15:paraId="51323EF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D7EF" w14:textId="77777777" w:rsidR="00894816" w:rsidRDefault="00894816" w:rsidP="00C871D3">
      <w:r>
        <w:separator/>
      </w:r>
    </w:p>
  </w:endnote>
  <w:endnote w:type="continuationSeparator" w:id="0">
    <w:p w14:paraId="35A7603D" w14:textId="77777777" w:rsidR="00894816" w:rsidRDefault="00894816" w:rsidP="00C8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Baskerville">
    <w:panose1 w:val="02020502070401020303"/>
    <w:charset w:val="00"/>
    <w:family w:val="auto"/>
    <w:pitch w:val="variable"/>
    <w:sig w:usb0="80000067" w:usb1="00000000" w:usb2="00000000" w:usb3="00000000" w:csb0="0000019F" w:csb1="00000000"/>
  </w:font>
  <w:font w:name="Georgia">
    <w:panose1 w:val="02040502050405020303"/>
    <w:charset w:val="00"/>
    <w:family w:val="auto"/>
    <w:pitch w:val="variable"/>
    <w:sig w:usb0="00000287" w:usb1="00000000" w:usb2="00000000" w:usb3="00000000" w:csb0="0000009F" w:csb1="00000000"/>
  </w:font>
  <w:font w:name=" ˘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AD76" w14:textId="77777777" w:rsidR="00894816" w:rsidRDefault="00894816" w:rsidP="00C81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E35065" w14:textId="77777777" w:rsidR="00894816" w:rsidRDefault="00894816" w:rsidP="00C871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0D2C" w14:textId="77777777" w:rsidR="00894816" w:rsidRDefault="00894816" w:rsidP="00C871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7F838" w14:textId="77777777" w:rsidR="00894816" w:rsidRDefault="00894816" w:rsidP="00C871D3">
      <w:r>
        <w:separator/>
      </w:r>
    </w:p>
  </w:footnote>
  <w:footnote w:type="continuationSeparator" w:id="0">
    <w:p w14:paraId="2F9D75E8" w14:textId="77777777" w:rsidR="00894816" w:rsidRDefault="00894816" w:rsidP="00C871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950FE"/>
    <w:multiLevelType w:val="hybridMultilevel"/>
    <w:tmpl w:val="1768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0615"/>
    <w:multiLevelType w:val="hybridMultilevel"/>
    <w:tmpl w:val="4404E14A"/>
    <w:lvl w:ilvl="0" w:tplc="75E09A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3B4C6A"/>
    <w:multiLevelType w:val="hybridMultilevel"/>
    <w:tmpl w:val="26BC8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E2A4C"/>
    <w:multiLevelType w:val="hybridMultilevel"/>
    <w:tmpl w:val="C6BA6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16B6C"/>
    <w:multiLevelType w:val="hybridMultilevel"/>
    <w:tmpl w:val="3DE882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2C64D6"/>
    <w:multiLevelType w:val="hybridMultilevel"/>
    <w:tmpl w:val="6806158C"/>
    <w:lvl w:ilvl="0" w:tplc="D74E7252">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2D5AF7"/>
    <w:multiLevelType w:val="hybridMultilevel"/>
    <w:tmpl w:val="F29A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90594"/>
    <w:multiLevelType w:val="hybridMultilevel"/>
    <w:tmpl w:val="7AB4C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048F7"/>
    <w:multiLevelType w:val="hybridMultilevel"/>
    <w:tmpl w:val="E1B0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0635"/>
    <w:multiLevelType w:val="hybridMultilevel"/>
    <w:tmpl w:val="4C62C6F6"/>
    <w:lvl w:ilvl="0" w:tplc="4F945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D7DE6"/>
    <w:multiLevelType w:val="hybridMultilevel"/>
    <w:tmpl w:val="570C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E27C6"/>
    <w:multiLevelType w:val="hybridMultilevel"/>
    <w:tmpl w:val="069A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7112E"/>
    <w:multiLevelType w:val="hybridMultilevel"/>
    <w:tmpl w:val="A1F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460DC"/>
    <w:multiLevelType w:val="hybridMultilevel"/>
    <w:tmpl w:val="523A09AA"/>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77909"/>
    <w:multiLevelType w:val="hybridMultilevel"/>
    <w:tmpl w:val="4C62C6F6"/>
    <w:lvl w:ilvl="0" w:tplc="4F9456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182600"/>
    <w:multiLevelType w:val="hybridMultilevel"/>
    <w:tmpl w:val="1052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20A90"/>
    <w:multiLevelType w:val="hybridMultilevel"/>
    <w:tmpl w:val="D47A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76154"/>
    <w:multiLevelType w:val="hybridMultilevel"/>
    <w:tmpl w:val="28EC2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27663"/>
    <w:multiLevelType w:val="hybridMultilevel"/>
    <w:tmpl w:val="F5625468"/>
    <w:lvl w:ilvl="0" w:tplc="44166E6E">
      <w:start w:val="1"/>
      <w:numFmt w:val="bullet"/>
      <w:lvlText w:val=""/>
      <w:lvlJc w:val="left"/>
      <w:pPr>
        <w:ind w:left="288" w:hanging="288"/>
      </w:pPr>
      <w:rPr>
        <w:rFonts w:ascii="Wingdings" w:hAnsi="Wingdings" w:hint="default"/>
        <w:sz w:val="28"/>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42B020E6"/>
    <w:multiLevelType w:val="hybridMultilevel"/>
    <w:tmpl w:val="18DADBEC"/>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E4DD3"/>
    <w:multiLevelType w:val="hybridMultilevel"/>
    <w:tmpl w:val="CF06C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D403E"/>
    <w:multiLevelType w:val="hybridMultilevel"/>
    <w:tmpl w:val="74F2F292"/>
    <w:lvl w:ilvl="0" w:tplc="D74E725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7780C4D"/>
    <w:multiLevelType w:val="hybridMultilevel"/>
    <w:tmpl w:val="550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667BF"/>
    <w:multiLevelType w:val="hybridMultilevel"/>
    <w:tmpl w:val="5C964FF2"/>
    <w:lvl w:ilvl="0" w:tplc="D74E7252">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A449FD"/>
    <w:multiLevelType w:val="hybridMultilevel"/>
    <w:tmpl w:val="40CEA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F296F"/>
    <w:multiLevelType w:val="hybridMultilevel"/>
    <w:tmpl w:val="8EE2FA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03518"/>
    <w:multiLevelType w:val="hybridMultilevel"/>
    <w:tmpl w:val="992A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409A6"/>
    <w:multiLevelType w:val="hybridMultilevel"/>
    <w:tmpl w:val="E0268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C2323"/>
    <w:multiLevelType w:val="hybridMultilevel"/>
    <w:tmpl w:val="2CDAEF28"/>
    <w:lvl w:ilvl="0" w:tplc="2F4C01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9F2AF9"/>
    <w:multiLevelType w:val="hybridMultilevel"/>
    <w:tmpl w:val="0764C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37A2A"/>
    <w:multiLevelType w:val="hybridMultilevel"/>
    <w:tmpl w:val="D73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14058E"/>
    <w:multiLevelType w:val="hybridMultilevel"/>
    <w:tmpl w:val="AACC02C0"/>
    <w:lvl w:ilvl="0" w:tplc="EB303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524A8"/>
    <w:multiLevelType w:val="hybridMultilevel"/>
    <w:tmpl w:val="D0C80722"/>
    <w:lvl w:ilvl="0" w:tplc="D74E7252">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1EA6399"/>
    <w:multiLevelType w:val="hybridMultilevel"/>
    <w:tmpl w:val="5A40D3F0"/>
    <w:lvl w:ilvl="0" w:tplc="D74E7252">
      <w:start w:val="3"/>
      <w:numFmt w:val="bullet"/>
      <w:lvlText w:val="-"/>
      <w:lvlJc w:val="left"/>
      <w:pPr>
        <w:ind w:left="2160" w:hanging="360"/>
      </w:pPr>
      <w:rPr>
        <w:rFonts w:ascii="Cambria" w:eastAsiaTheme="minorEastAsia"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5651C0"/>
    <w:multiLevelType w:val="hybridMultilevel"/>
    <w:tmpl w:val="FBA2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F404EE"/>
    <w:multiLevelType w:val="hybridMultilevel"/>
    <w:tmpl w:val="A8DEE9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7ECD5B28"/>
    <w:multiLevelType w:val="multilevel"/>
    <w:tmpl w:val="DA988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23"/>
  </w:num>
  <w:num w:numId="4">
    <w:abstractNumId w:val="9"/>
  </w:num>
  <w:num w:numId="5">
    <w:abstractNumId w:val="25"/>
  </w:num>
  <w:num w:numId="6">
    <w:abstractNumId w:val="30"/>
  </w:num>
  <w:num w:numId="7">
    <w:abstractNumId w:val="10"/>
  </w:num>
  <w:num w:numId="8">
    <w:abstractNumId w:val="36"/>
  </w:num>
  <w:num w:numId="9">
    <w:abstractNumId w:val="11"/>
  </w:num>
  <w:num w:numId="10">
    <w:abstractNumId w:val="13"/>
  </w:num>
  <w:num w:numId="11">
    <w:abstractNumId w:val="12"/>
  </w:num>
  <w:num w:numId="12">
    <w:abstractNumId w:val="32"/>
  </w:num>
  <w:num w:numId="13">
    <w:abstractNumId w:val="35"/>
  </w:num>
  <w:num w:numId="14">
    <w:abstractNumId w:val="16"/>
  </w:num>
  <w:num w:numId="15">
    <w:abstractNumId w:val="1"/>
  </w:num>
  <w:num w:numId="16">
    <w:abstractNumId w:val="4"/>
  </w:num>
  <w:num w:numId="17">
    <w:abstractNumId w:val="29"/>
  </w:num>
  <w:num w:numId="18">
    <w:abstractNumId w:val="6"/>
  </w:num>
  <w:num w:numId="19">
    <w:abstractNumId w:val="34"/>
  </w:num>
  <w:num w:numId="20">
    <w:abstractNumId w:val="3"/>
  </w:num>
  <w:num w:numId="21">
    <w:abstractNumId w:val="20"/>
  </w:num>
  <w:num w:numId="22">
    <w:abstractNumId w:val="14"/>
  </w:num>
  <w:num w:numId="23">
    <w:abstractNumId w:val="24"/>
  </w:num>
  <w:num w:numId="24">
    <w:abstractNumId w:val="31"/>
  </w:num>
  <w:num w:numId="25">
    <w:abstractNumId w:val="17"/>
  </w:num>
  <w:num w:numId="26">
    <w:abstractNumId w:val="27"/>
  </w:num>
  <w:num w:numId="27">
    <w:abstractNumId w:val="2"/>
  </w:num>
  <w:num w:numId="28">
    <w:abstractNumId w:val="5"/>
  </w:num>
  <w:num w:numId="29">
    <w:abstractNumId w:val="0"/>
  </w:num>
  <w:num w:numId="30">
    <w:abstractNumId w:val="28"/>
  </w:num>
  <w:num w:numId="31">
    <w:abstractNumId w:val="21"/>
  </w:num>
  <w:num w:numId="32">
    <w:abstractNumId w:val="8"/>
  </w:num>
  <w:num w:numId="33">
    <w:abstractNumId w:val="26"/>
  </w:num>
  <w:num w:numId="34">
    <w:abstractNumId w:val="33"/>
  </w:num>
  <w:num w:numId="35">
    <w:abstractNumId w:val="37"/>
  </w:num>
  <w:num w:numId="36">
    <w:abstractNumId w:val="15"/>
  </w:num>
  <w:num w:numId="37">
    <w:abstractNumId w:val="22"/>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mcdonald">
    <w15:presenceInfo w15:providerId="None" w15:userId="bmcdonald"/>
  </w15:person>
  <w15:person w15:author="Kara Newbury">
    <w15:presenceInfo w15:providerId="None" w15:userId="Kara New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62"/>
    <w:rsid w:val="0000495B"/>
    <w:rsid w:val="000163AB"/>
    <w:rsid w:val="00024F8D"/>
    <w:rsid w:val="00046BBE"/>
    <w:rsid w:val="00052BAB"/>
    <w:rsid w:val="00055AF3"/>
    <w:rsid w:val="00081FF4"/>
    <w:rsid w:val="00087862"/>
    <w:rsid w:val="000A2BB8"/>
    <w:rsid w:val="000B6E67"/>
    <w:rsid w:val="000C3E09"/>
    <w:rsid w:val="000E1883"/>
    <w:rsid w:val="000E2F4F"/>
    <w:rsid w:val="000F6440"/>
    <w:rsid w:val="00106E20"/>
    <w:rsid w:val="00110660"/>
    <w:rsid w:val="001118C4"/>
    <w:rsid w:val="0013100B"/>
    <w:rsid w:val="00133F25"/>
    <w:rsid w:val="00136683"/>
    <w:rsid w:val="001612E1"/>
    <w:rsid w:val="0016409A"/>
    <w:rsid w:val="001652F6"/>
    <w:rsid w:val="00166810"/>
    <w:rsid w:val="0019433A"/>
    <w:rsid w:val="00194581"/>
    <w:rsid w:val="001950B3"/>
    <w:rsid w:val="001A3FF3"/>
    <w:rsid w:val="001B4ED6"/>
    <w:rsid w:val="001C12C8"/>
    <w:rsid w:val="001C558A"/>
    <w:rsid w:val="001D0731"/>
    <w:rsid w:val="001D4CE6"/>
    <w:rsid w:val="001D5308"/>
    <w:rsid w:val="001D6A36"/>
    <w:rsid w:val="001D7CD8"/>
    <w:rsid w:val="001E2C45"/>
    <w:rsid w:val="00201AAF"/>
    <w:rsid w:val="00211008"/>
    <w:rsid w:val="002227A8"/>
    <w:rsid w:val="00224187"/>
    <w:rsid w:val="00266E8F"/>
    <w:rsid w:val="0027247C"/>
    <w:rsid w:val="0027541C"/>
    <w:rsid w:val="002809DF"/>
    <w:rsid w:val="0028145A"/>
    <w:rsid w:val="00290087"/>
    <w:rsid w:val="00297571"/>
    <w:rsid w:val="002A112F"/>
    <w:rsid w:val="002A4941"/>
    <w:rsid w:val="002B40EB"/>
    <w:rsid w:val="002D4017"/>
    <w:rsid w:val="002D513F"/>
    <w:rsid w:val="003143C8"/>
    <w:rsid w:val="00321F32"/>
    <w:rsid w:val="00321F65"/>
    <w:rsid w:val="00334FA1"/>
    <w:rsid w:val="00337234"/>
    <w:rsid w:val="0034235E"/>
    <w:rsid w:val="003447B8"/>
    <w:rsid w:val="00355C10"/>
    <w:rsid w:val="0036141A"/>
    <w:rsid w:val="00375345"/>
    <w:rsid w:val="003821F9"/>
    <w:rsid w:val="00382F4A"/>
    <w:rsid w:val="00390901"/>
    <w:rsid w:val="003916CC"/>
    <w:rsid w:val="0039625B"/>
    <w:rsid w:val="003B1C6D"/>
    <w:rsid w:val="003B256B"/>
    <w:rsid w:val="003B56C0"/>
    <w:rsid w:val="003C557A"/>
    <w:rsid w:val="003D3998"/>
    <w:rsid w:val="003E6637"/>
    <w:rsid w:val="003F090A"/>
    <w:rsid w:val="003F6A58"/>
    <w:rsid w:val="003F73A5"/>
    <w:rsid w:val="00405E02"/>
    <w:rsid w:val="00407CAB"/>
    <w:rsid w:val="00410BE1"/>
    <w:rsid w:val="0041541C"/>
    <w:rsid w:val="00420AE3"/>
    <w:rsid w:val="00426F94"/>
    <w:rsid w:val="00427FED"/>
    <w:rsid w:val="004309BC"/>
    <w:rsid w:val="004312AB"/>
    <w:rsid w:val="00432C05"/>
    <w:rsid w:val="00437995"/>
    <w:rsid w:val="004406B9"/>
    <w:rsid w:val="00442858"/>
    <w:rsid w:val="004429DE"/>
    <w:rsid w:val="00444455"/>
    <w:rsid w:val="00452FD6"/>
    <w:rsid w:val="00460BB4"/>
    <w:rsid w:val="00463471"/>
    <w:rsid w:val="00470E53"/>
    <w:rsid w:val="00472741"/>
    <w:rsid w:val="00495081"/>
    <w:rsid w:val="004A3CC6"/>
    <w:rsid w:val="004B6CBC"/>
    <w:rsid w:val="004C628E"/>
    <w:rsid w:val="004D2102"/>
    <w:rsid w:val="004D3333"/>
    <w:rsid w:val="004E2EEB"/>
    <w:rsid w:val="004E6755"/>
    <w:rsid w:val="005012E4"/>
    <w:rsid w:val="005202D0"/>
    <w:rsid w:val="0052173B"/>
    <w:rsid w:val="005560AF"/>
    <w:rsid w:val="00557B99"/>
    <w:rsid w:val="00557D5F"/>
    <w:rsid w:val="00561857"/>
    <w:rsid w:val="00562269"/>
    <w:rsid w:val="00580E2A"/>
    <w:rsid w:val="005855B6"/>
    <w:rsid w:val="005870BB"/>
    <w:rsid w:val="005C01B2"/>
    <w:rsid w:val="005C1D17"/>
    <w:rsid w:val="005C4B5C"/>
    <w:rsid w:val="005E5ED5"/>
    <w:rsid w:val="00612B84"/>
    <w:rsid w:val="006225F3"/>
    <w:rsid w:val="00630982"/>
    <w:rsid w:val="00630D95"/>
    <w:rsid w:val="00636398"/>
    <w:rsid w:val="0064370E"/>
    <w:rsid w:val="00660472"/>
    <w:rsid w:val="00676C11"/>
    <w:rsid w:val="0069047C"/>
    <w:rsid w:val="00693FCA"/>
    <w:rsid w:val="006A1B60"/>
    <w:rsid w:val="006B6E77"/>
    <w:rsid w:val="006B7ED2"/>
    <w:rsid w:val="006C4AF5"/>
    <w:rsid w:val="006D548D"/>
    <w:rsid w:val="006D6A6F"/>
    <w:rsid w:val="006E3C62"/>
    <w:rsid w:val="006E75D8"/>
    <w:rsid w:val="006F6991"/>
    <w:rsid w:val="00711F36"/>
    <w:rsid w:val="00726413"/>
    <w:rsid w:val="00730E6A"/>
    <w:rsid w:val="0074019F"/>
    <w:rsid w:val="00746106"/>
    <w:rsid w:val="00757ED6"/>
    <w:rsid w:val="00774E8D"/>
    <w:rsid w:val="00776C46"/>
    <w:rsid w:val="00781951"/>
    <w:rsid w:val="00787613"/>
    <w:rsid w:val="00790B45"/>
    <w:rsid w:val="007A2136"/>
    <w:rsid w:val="007A584D"/>
    <w:rsid w:val="007A7A64"/>
    <w:rsid w:val="007A7B48"/>
    <w:rsid w:val="007A7CA1"/>
    <w:rsid w:val="007B03D4"/>
    <w:rsid w:val="007C6A28"/>
    <w:rsid w:val="007F41E7"/>
    <w:rsid w:val="008042EE"/>
    <w:rsid w:val="00805E6D"/>
    <w:rsid w:val="00816116"/>
    <w:rsid w:val="00821600"/>
    <w:rsid w:val="00830031"/>
    <w:rsid w:val="008322E3"/>
    <w:rsid w:val="00843A50"/>
    <w:rsid w:val="00844EB1"/>
    <w:rsid w:val="00852F73"/>
    <w:rsid w:val="00873898"/>
    <w:rsid w:val="00890274"/>
    <w:rsid w:val="00892226"/>
    <w:rsid w:val="00894816"/>
    <w:rsid w:val="008B12BB"/>
    <w:rsid w:val="008B37B0"/>
    <w:rsid w:val="008B4C2F"/>
    <w:rsid w:val="008C2AEA"/>
    <w:rsid w:val="008E3EC6"/>
    <w:rsid w:val="008E563F"/>
    <w:rsid w:val="008F7C25"/>
    <w:rsid w:val="009073D6"/>
    <w:rsid w:val="00934ECD"/>
    <w:rsid w:val="00942C16"/>
    <w:rsid w:val="00961B8F"/>
    <w:rsid w:val="009779FF"/>
    <w:rsid w:val="0099342C"/>
    <w:rsid w:val="009A5133"/>
    <w:rsid w:val="009B091B"/>
    <w:rsid w:val="009B1AA0"/>
    <w:rsid w:val="009B5370"/>
    <w:rsid w:val="009B5659"/>
    <w:rsid w:val="009E261C"/>
    <w:rsid w:val="009F168A"/>
    <w:rsid w:val="009F6649"/>
    <w:rsid w:val="009F7AED"/>
    <w:rsid w:val="00A01B00"/>
    <w:rsid w:val="00A04588"/>
    <w:rsid w:val="00A05722"/>
    <w:rsid w:val="00A10765"/>
    <w:rsid w:val="00A168C2"/>
    <w:rsid w:val="00A213A3"/>
    <w:rsid w:val="00A311C9"/>
    <w:rsid w:val="00A32A8D"/>
    <w:rsid w:val="00A50850"/>
    <w:rsid w:val="00A51846"/>
    <w:rsid w:val="00A5221B"/>
    <w:rsid w:val="00A726AA"/>
    <w:rsid w:val="00A744F6"/>
    <w:rsid w:val="00A95FA9"/>
    <w:rsid w:val="00A961BF"/>
    <w:rsid w:val="00AA100A"/>
    <w:rsid w:val="00AB430F"/>
    <w:rsid w:val="00AF70A5"/>
    <w:rsid w:val="00B13118"/>
    <w:rsid w:val="00B16B25"/>
    <w:rsid w:val="00B265E2"/>
    <w:rsid w:val="00B303F0"/>
    <w:rsid w:val="00B36044"/>
    <w:rsid w:val="00B42635"/>
    <w:rsid w:val="00B42D52"/>
    <w:rsid w:val="00B43362"/>
    <w:rsid w:val="00B50A36"/>
    <w:rsid w:val="00B52AE5"/>
    <w:rsid w:val="00B6093E"/>
    <w:rsid w:val="00B60C3A"/>
    <w:rsid w:val="00B60D02"/>
    <w:rsid w:val="00B638B6"/>
    <w:rsid w:val="00B71E38"/>
    <w:rsid w:val="00B93229"/>
    <w:rsid w:val="00B97F78"/>
    <w:rsid w:val="00BB08E1"/>
    <w:rsid w:val="00BB2539"/>
    <w:rsid w:val="00BB3564"/>
    <w:rsid w:val="00BC14DA"/>
    <w:rsid w:val="00BC5E1B"/>
    <w:rsid w:val="00BD58C6"/>
    <w:rsid w:val="00BE19AA"/>
    <w:rsid w:val="00C00165"/>
    <w:rsid w:val="00C01C1D"/>
    <w:rsid w:val="00C02145"/>
    <w:rsid w:val="00C047FB"/>
    <w:rsid w:val="00C05C38"/>
    <w:rsid w:val="00C13531"/>
    <w:rsid w:val="00C16BFA"/>
    <w:rsid w:val="00C17CC8"/>
    <w:rsid w:val="00C378BD"/>
    <w:rsid w:val="00C4266B"/>
    <w:rsid w:val="00C454E1"/>
    <w:rsid w:val="00C460CC"/>
    <w:rsid w:val="00C512F0"/>
    <w:rsid w:val="00C62F44"/>
    <w:rsid w:val="00C63F94"/>
    <w:rsid w:val="00C71274"/>
    <w:rsid w:val="00C75E7B"/>
    <w:rsid w:val="00C7686C"/>
    <w:rsid w:val="00C81A6D"/>
    <w:rsid w:val="00C85399"/>
    <w:rsid w:val="00C871D3"/>
    <w:rsid w:val="00C950CE"/>
    <w:rsid w:val="00CC1EB9"/>
    <w:rsid w:val="00CD32F6"/>
    <w:rsid w:val="00CD35AD"/>
    <w:rsid w:val="00CD4CC7"/>
    <w:rsid w:val="00D0263A"/>
    <w:rsid w:val="00D02F9B"/>
    <w:rsid w:val="00D04F34"/>
    <w:rsid w:val="00D10C11"/>
    <w:rsid w:val="00D14ADE"/>
    <w:rsid w:val="00D41FC9"/>
    <w:rsid w:val="00D478E3"/>
    <w:rsid w:val="00D5409B"/>
    <w:rsid w:val="00D616A5"/>
    <w:rsid w:val="00D71ED9"/>
    <w:rsid w:val="00D76483"/>
    <w:rsid w:val="00D8647A"/>
    <w:rsid w:val="00DA645E"/>
    <w:rsid w:val="00DB27CC"/>
    <w:rsid w:val="00DC7957"/>
    <w:rsid w:val="00DD242B"/>
    <w:rsid w:val="00DD5710"/>
    <w:rsid w:val="00DD656B"/>
    <w:rsid w:val="00DD688F"/>
    <w:rsid w:val="00DF2887"/>
    <w:rsid w:val="00DF2CF3"/>
    <w:rsid w:val="00DF4E9E"/>
    <w:rsid w:val="00E04A3D"/>
    <w:rsid w:val="00E24941"/>
    <w:rsid w:val="00E2738F"/>
    <w:rsid w:val="00E32BD0"/>
    <w:rsid w:val="00E53FE1"/>
    <w:rsid w:val="00E64C0E"/>
    <w:rsid w:val="00E71018"/>
    <w:rsid w:val="00E82315"/>
    <w:rsid w:val="00E91C07"/>
    <w:rsid w:val="00E93ED7"/>
    <w:rsid w:val="00ED7D34"/>
    <w:rsid w:val="00EE2AFC"/>
    <w:rsid w:val="00EE3438"/>
    <w:rsid w:val="00EF1B6B"/>
    <w:rsid w:val="00EF4917"/>
    <w:rsid w:val="00EF775A"/>
    <w:rsid w:val="00F13B0B"/>
    <w:rsid w:val="00F16FF7"/>
    <w:rsid w:val="00F17335"/>
    <w:rsid w:val="00F17CFD"/>
    <w:rsid w:val="00F22036"/>
    <w:rsid w:val="00F3026A"/>
    <w:rsid w:val="00F3379F"/>
    <w:rsid w:val="00F363B9"/>
    <w:rsid w:val="00F37B23"/>
    <w:rsid w:val="00F4006C"/>
    <w:rsid w:val="00F40DFB"/>
    <w:rsid w:val="00F431D8"/>
    <w:rsid w:val="00F66E69"/>
    <w:rsid w:val="00F6770F"/>
    <w:rsid w:val="00F73621"/>
    <w:rsid w:val="00F76344"/>
    <w:rsid w:val="00F80877"/>
    <w:rsid w:val="00F82587"/>
    <w:rsid w:val="00F84362"/>
    <w:rsid w:val="00F9314A"/>
    <w:rsid w:val="00FA77DA"/>
    <w:rsid w:val="00FB7E25"/>
    <w:rsid w:val="00FC16EB"/>
    <w:rsid w:val="00FC2FCA"/>
    <w:rsid w:val="00FC7E21"/>
    <w:rsid w:val="00FE2661"/>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F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0A"/>
  </w:style>
  <w:style w:type="paragraph" w:styleId="Heading1">
    <w:name w:val="heading 1"/>
    <w:basedOn w:val="Normal"/>
    <w:next w:val="Normal"/>
    <w:link w:val="Heading1Char"/>
    <w:uiPriority w:val="9"/>
    <w:qFormat/>
    <w:rsid w:val="000878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7957"/>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C1E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957"/>
    <w:rPr>
      <w:rFonts w:asciiTheme="majorHAnsi" w:eastAsiaTheme="majorEastAsia" w:hAnsiTheme="majorHAnsi" w:cstheme="majorBidi"/>
      <w:b/>
      <w:bCs/>
      <w:color w:val="4F81BD" w:themeColor="accent1"/>
      <w:sz w:val="32"/>
      <w:szCs w:val="32"/>
    </w:rPr>
  </w:style>
  <w:style w:type="character" w:customStyle="1" w:styleId="Heading1Char">
    <w:name w:val="Heading 1 Char"/>
    <w:basedOn w:val="DefaultParagraphFont"/>
    <w:link w:val="Heading1"/>
    <w:uiPriority w:val="9"/>
    <w:rsid w:val="000878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1883"/>
    <w:pPr>
      <w:ind w:left="720"/>
      <w:contextualSpacing/>
    </w:pPr>
  </w:style>
  <w:style w:type="table" w:styleId="TableGrid">
    <w:name w:val="Table Grid"/>
    <w:basedOn w:val="TableNormal"/>
    <w:uiPriority w:val="59"/>
    <w:rsid w:val="000E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883"/>
    <w:rPr>
      <w:sz w:val="18"/>
      <w:szCs w:val="18"/>
    </w:rPr>
  </w:style>
  <w:style w:type="paragraph" w:styleId="CommentText">
    <w:name w:val="annotation text"/>
    <w:basedOn w:val="Normal"/>
    <w:link w:val="CommentTextChar"/>
    <w:uiPriority w:val="99"/>
    <w:semiHidden/>
    <w:unhideWhenUsed/>
    <w:rsid w:val="000E1883"/>
  </w:style>
  <w:style w:type="character" w:customStyle="1" w:styleId="CommentTextChar">
    <w:name w:val="Comment Text Char"/>
    <w:basedOn w:val="DefaultParagraphFont"/>
    <w:link w:val="CommentText"/>
    <w:uiPriority w:val="99"/>
    <w:semiHidden/>
    <w:rsid w:val="000E1883"/>
  </w:style>
  <w:style w:type="paragraph" w:styleId="BalloonText">
    <w:name w:val="Balloon Text"/>
    <w:basedOn w:val="Normal"/>
    <w:link w:val="BalloonTextChar"/>
    <w:uiPriority w:val="99"/>
    <w:semiHidden/>
    <w:unhideWhenUsed/>
    <w:rsid w:val="000E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83"/>
    <w:rPr>
      <w:rFonts w:ascii="Lucida Grande" w:hAnsi="Lucida Grande" w:cs="Lucida Grande"/>
      <w:sz w:val="18"/>
      <w:szCs w:val="18"/>
    </w:rPr>
  </w:style>
  <w:style w:type="character" w:customStyle="1" w:styleId="Heading3Char">
    <w:name w:val="Heading 3 Char"/>
    <w:basedOn w:val="DefaultParagraphFont"/>
    <w:link w:val="Heading3"/>
    <w:uiPriority w:val="9"/>
    <w:rsid w:val="00CC1E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1EB9"/>
    <w:rPr>
      <w:rFonts w:asciiTheme="majorHAnsi" w:eastAsiaTheme="majorEastAsia" w:hAnsiTheme="majorHAnsi" w:cstheme="majorBidi"/>
      <w:b/>
      <w:bCs/>
      <w:i/>
      <w:iCs/>
      <w:color w:val="4F81BD" w:themeColor="accent1"/>
    </w:rPr>
  </w:style>
  <w:style w:type="paragraph" w:styleId="NoSpacing">
    <w:name w:val="No Spacing"/>
    <w:uiPriority w:val="1"/>
    <w:qFormat/>
    <w:rsid w:val="00CC1EB9"/>
  </w:style>
  <w:style w:type="character" w:styleId="Hyperlink">
    <w:name w:val="Hyperlink"/>
    <w:basedOn w:val="DefaultParagraphFont"/>
    <w:uiPriority w:val="99"/>
    <w:unhideWhenUsed/>
    <w:rsid w:val="008C2AEA"/>
    <w:rPr>
      <w:color w:val="0000FF" w:themeColor="hyperlink"/>
      <w:u w:val="single"/>
    </w:rPr>
  </w:style>
  <w:style w:type="character" w:styleId="FollowedHyperlink">
    <w:name w:val="FollowedHyperlink"/>
    <w:basedOn w:val="DefaultParagraphFont"/>
    <w:uiPriority w:val="99"/>
    <w:semiHidden/>
    <w:unhideWhenUsed/>
    <w:rsid w:val="008C2AEA"/>
    <w:rPr>
      <w:color w:val="800080" w:themeColor="followedHyperlink"/>
      <w:u w:val="single"/>
    </w:rPr>
  </w:style>
  <w:style w:type="paragraph" w:styleId="Footer">
    <w:name w:val="footer"/>
    <w:basedOn w:val="Normal"/>
    <w:link w:val="FooterChar"/>
    <w:uiPriority w:val="99"/>
    <w:unhideWhenUsed/>
    <w:rsid w:val="00C871D3"/>
    <w:pPr>
      <w:tabs>
        <w:tab w:val="center" w:pos="4320"/>
        <w:tab w:val="right" w:pos="8640"/>
      </w:tabs>
    </w:pPr>
  </w:style>
  <w:style w:type="character" w:customStyle="1" w:styleId="FooterChar">
    <w:name w:val="Footer Char"/>
    <w:basedOn w:val="DefaultParagraphFont"/>
    <w:link w:val="Footer"/>
    <w:uiPriority w:val="99"/>
    <w:rsid w:val="00C871D3"/>
  </w:style>
  <w:style w:type="character" w:styleId="PageNumber">
    <w:name w:val="page number"/>
    <w:basedOn w:val="DefaultParagraphFont"/>
    <w:uiPriority w:val="99"/>
    <w:semiHidden/>
    <w:unhideWhenUsed/>
    <w:rsid w:val="00C871D3"/>
  </w:style>
  <w:style w:type="paragraph" w:styleId="TOCHeading">
    <w:name w:val="TOC Heading"/>
    <w:basedOn w:val="Heading1"/>
    <w:next w:val="Normal"/>
    <w:uiPriority w:val="39"/>
    <w:unhideWhenUsed/>
    <w:qFormat/>
    <w:rsid w:val="001C12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C5E1B"/>
    <w:pPr>
      <w:tabs>
        <w:tab w:val="left" w:pos="8910"/>
      </w:tabs>
      <w:spacing w:before="120" w:line="276" w:lineRule="auto"/>
      <w:ind w:left="720"/>
    </w:pPr>
    <w:rPr>
      <w:rFonts w:asciiTheme="majorHAnsi" w:hAnsiTheme="majorHAnsi"/>
      <w:b/>
      <w:color w:val="548DD4"/>
    </w:rPr>
  </w:style>
  <w:style w:type="paragraph" w:styleId="TOC2">
    <w:name w:val="toc 2"/>
    <w:basedOn w:val="Normal"/>
    <w:next w:val="Normal"/>
    <w:autoRedefine/>
    <w:uiPriority w:val="39"/>
    <w:unhideWhenUsed/>
    <w:rsid w:val="009F168A"/>
    <w:pPr>
      <w:tabs>
        <w:tab w:val="left" w:pos="8910"/>
      </w:tabs>
      <w:ind w:left="720"/>
    </w:pPr>
    <w:rPr>
      <w:sz w:val="22"/>
      <w:szCs w:val="22"/>
    </w:rPr>
  </w:style>
  <w:style w:type="paragraph" w:styleId="TOC3">
    <w:name w:val="toc 3"/>
    <w:basedOn w:val="Normal"/>
    <w:next w:val="Normal"/>
    <w:autoRedefine/>
    <w:uiPriority w:val="39"/>
    <w:unhideWhenUsed/>
    <w:rsid w:val="00F431D8"/>
    <w:pPr>
      <w:tabs>
        <w:tab w:val="left" w:pos="8820"/>
        <w:tab w:val="right" w:leader="dot" w:pos="9260"/>
      </w:tabs>
      <w:spacing w:line="276" w:lineRule="auto"/>
      <w:ind w:left="720"/>
    </w:pPr>
    <w:rPr>
      <w:i/>
      <w:sz w:val="22"/>
      <w:szCs w:val="22"/>
    </w:rPr>
  </w:style>
  <w:style w:type="paragraph" w:styleId="TOC4">
    <w:name w:val="toc 4"/>
    <w:basedOn w:val="Normal"/>
    <w:next w:val="Normal"/>
    <w:autoRedefine/>
    <w:uiPriority w:val="39"/>
    <w:semiHidden/>
    <w:unhideWhenUsed/>
    <w:rsid w:val="001C12C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C12C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C12C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C12C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C12C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C12C8"/>
    <w:pPr>
      <w:pBdr>
        <w:between w:val="double" w:sz="6" w:space="0" w:color="auto"/>
      </w:pBdr>
      <w:ind w:left="1680"/>
    </w:pPr>
    <w:rPr>
      <w:sz w:val="20"/>
      <w:szCs w:val="20"/>
    </w:rPr>
  </w:style>
  <w:style w:type="paragraph" w:styleId="Header">
    <w:name w:val="header"/>
    <w:basedOn w:val="Normal"/>
    <w:link w:val="HeaderChar"/>
    <w:uiPriority w:val="99"/>
    <w:unhideWhenUsed/>
    <w:rsid w:val="004E2EEB"/>
    <w:pPr>
      <w:tabs>
        <w:tab w:val="center" w:pos="4320"/>
        <w:tab w:val="right" w:pos="8640"/>
      </w:tabs>
    </w:pPr>
  </w:style>
  <w:style w:type="character" w:customStyle="1" w:styleId="HeaderChar">
    <w:name w:val="Header Char"/>
    <w:basedOn w:val="DefaultParagraphFont"/>
    <w:link w:val="Header"/>
    <w:uiPriority w:val="99"/>
    <w:rsid w:val="004E2EEB"/>
  </w:style>
  <w:style w:type="paragraph" w:styleId="NormalWeb">
    <w:name w:val="Normal (Web)"/>
    <w:basedOn w:val="Normal"/>
    <w:uiPriority w:val="99"/>
    <w:semiHidden/>
    <w:unhideWhenUsed/>
    <w:rsid w:val="00F763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2858"/>
    <w:rPr>
      <w:b/>
      <w:bCs/>
      <w:sz w:val="20"/>
      <w:szCs w:val="20"/>
    </w:rPr>
  </w:style>
  <w:style w:type="character" w:customStyle="1" w:styleId="CommentSubjectChar">
    <w:name w:val="Comment Subject Char"/>
    <w:basedOn w:val="CommentTextChar"/>
    <w:link w:val="CommentSubject"/>
    <w:uiPriority w:val="99"/>
    <w:semiHidden/>
    <w:rsid w:val="00442858"/>
    <w:rPr>
      <w:b/>
      <w:bCs/>
      <w:sz w:val="20"/>
      <w:szCs w:val="20"/>
    </w:rPr>
  </w:style>
  <w:style w:type="paragraph" w:styleId="Revision">
    <w:name w:val="Revision"/>
    <w:hidden/>
    <w:uiPriority w:val="99"/>
    <w:semiHidden/>
    <w:rsid w:val="004379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0A"/>
  </w:style>
  <w:style w:type="paragraph" w:styleId="Heading1">
    <w:name w:val="heading 1"/>
    <w:basedOn w:val="Normal"/>
    <w:next w:val="Normal"/>
    <w:link w:val="Heading1Char"/>
    <w:uiPriority w:val="9"/>
    <w:qFormat/>
    <w:rsid w:val="000878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C7957"/>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C1E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C1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957"/>
    <w:rPr>
      <w:rFonts w:asciiTheme="majorHAnsi" w:eastAsiaTheme="majorEastAsia" w:hAnsiTheme="majorHAnsi" w:cstheme="majorBidi"/>
      <w:b/>
      <w:bCs/>
      <w:color w:val="4F81BD" w:themeColor="accent1"/>
      <w:sz w:val="32"/>
      <w:szCs w:val="32"/>
    </w:rPr>
  </w:style>
  <w:style w:type="character" w:customStyle="1" w:styleId="Heading1Char">
    <w:name w:val="Heading 1 Char"/>
    <w:basedOn w:val="DefaultParagraphFont"/>
    <w:link w:val="Heading1"/>
    <w:uiPriority w:val="9"/>
    <w:rsid w:val="000878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E1883"/>
    <w:pPr>
      <w:ind w:left="720"/>
      <w:contextualSpacing/>
    </w:pPr>
  </w:style>
  <w:style w:type="table" w:styleId="TableGrid">
    <w:name w:val="Table Grid"/>
    <w:basedOn w:val="TableNormal"/>
    <w:uiPriority w:val="59"/>
    <w:rsid w:val="000E1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883"/>
    <w:rPr>
      <w:sz w:val="18"/>
      <w:szCs w:val="18"/>
    </w:rPr>
  </w:style>
  <w:style w:type="paragraph" w:styleId="CommentText">
    <w:name w:val="annotation text"/>
    <w:basedOn w:val="Normal"/>
    <w:link w:val="CommentTextChar"/>
    <w:uiPriority w:val="99"/>
    <w:semiHidden/>
    <w:unhideWhenUsed/>
    <w:rsid w:val="000E1883"/>
  </w:style>
  <w:style w:type="character" w:customStyle="1" w:styleId="CommentTextChar">
    <w:name w:val="Comment Text Char"/>
    <w:basedOn w:val="DefaultParagraphFont"/>
    <w:link w:val="CommentText"/>
    <w:uiPriority w:val="99"/>
    <w:semiHidden/>
    <w:rsid w:val="000E1883"/>
  </w:style>
  <w:style w:type="paragraph" w:styleId="BalloonText">
    <w:name w:val="Balloon Text"/>
    <w:basedOn w:val="Normal"/>
    <w:link w:val="BalloonTextChar"/>
    <w:uiPriority w:val="99"/>
    <w:semiHidden/>
    <w:unhideWhenUsed/>
    <w:rsid w:val="000E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883"/>
    <w:rPr>
      <w:rFonts w:ascii="Lucida Grande" w:hAnsi="Lucida Grande" w:cs="Lucida Grande"/>
      <w:sz w:val="18"/>
      <w:szCs w:val="18"/>
    </w:rPr>
  </w:style>
  <w:style w:type="character" w:customStyle="1" w:styleId="Heading3Char">
    <w:name w:val="Heading 3 Char"/>
    <w:basedOn w:val="DefaultParagraphFont"/>
    <w:link w:val="Heading3"/>
    <w:uiPriority w:val="9"/>
    <w:rsid w:val="00CC1E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C1EB9"/>
    <w:rPr>
      <w:rFonts w:asciiTheme="majorHAnsi" w:eastAsiaTheme="majorEastAsia" w:hAnsiTheme="majorHAnsi" w:cstheme="majorBidi"/>
      <w:b/>
      <w:bCs/>
      <w:i/>
      <w:iCs/>
      <w:color w:val="4F81BD" w:themeColor="accent1"/>
    </w:rPr>
  </w:style>
  <w:style w:type="paragraph" w:styleId="NoSpacing">
    <w:name w:val="No Spacing"/>
    <w:uiPriority w:val="1"/>
    <w:qFormat/>
    <w:rsid w:val="00CC1EB9"/>
  </w:style>
  <w:style w:type="character" w:styleId="Hyperlink">
    <w:name w:val="Hyperlink"/>
    <w:basedOn w:val="DefaultParagraphFont"/>
    <w:uiPriority w:val="99"/>
    <w:unhideWhenUsed/>
    <w:rsid w:val="008C2AEA"/>
    <w:rPr>
      <w:color w:val="0000FF" w:themeColor="hyperlink"/>
      <w:u w:val="single"/>
    </w:rPr>
  </w:style>
  <w:style w:type="character" w:styleId="FollowedHyperlink">
    <w:name w:val="FollowedHyperlink"/>
    <w:basedOn w:val="DefaultParagraphFont"/>
    <w:uiPriority w:val="99"/>
    <w:semiHidden/>
    <w:unhideWhenUsed/>
    <w:rsid w:val="008C2AEA"/>
    <w:rPr>
      <w:color w:val="800080" w:themeColor="followedHyperlink"/>
      <w:u w:val="single"/>
    </w:rPr>
  </w:style>
  <w:style w:type="paragraph" w:styleId="Footer">
    <w:name w:val="footer"/>
    <w:basedOn w:val="Normal"/>
    <w:link w:val="FooterChar"/>
    <w:uiPriority w:val="99"/>
    <w:unhideWhenUsed/>
    <w:rsid w:val="00C871D3"/>
    <w:pPr>
      <w:tabs>
        <w:tab w:val="center" w:pos="4320"/>
        <w:tab w:val="right" w:pos="8640"/>
      </w:tabs>
    </w:pPr>
  </w:style>
  <w:style w:type="character" w:customStyle="1" w:styleId="FooterChar">
    <w:name w:val="Footer Char"/>
    <w:basedOn w:val="DefaultParagraphFont"/>
    <w:link w:val="Footer"/>
    <w:uiPriority w:val="99"/>
    <w:rsid w:val="00C871D3"/>
  </w:style>
  <w:style w:type="character" w:styleId="PageNumber">
    <w:name w:val="page number"/>
    <w:basedOn w:val="DefaultParagraphFont"/>
    <w:uiPriority w:val="99"/>
    <w:semiHidden/>
    <w:unhideWhenUsed/>
    <w:rsid w:val="00C871D3"/>
  </w:style>
  <w:style w:type="paragraph" w:styleId="TOCHeading">
    <w:name w:val="TOC Heading"/>
    <w:basedOn w:val="Heading1"/>
    <w:next w:val="Normal"/>
    <w:uiPriority w:val="39"/>
    <w:unhideWhenUsed/>
    <w:qFormat/>
    <w:rsid w:val="001C12C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C5E1B"/>
    <w:pPr>
      <w:tabs>
        <w:tab w:val="left" w:pos="8910"/>
      </w:tabs>
      <w:spacing w:before="120" w:line="276" w:lineRule="auto"/>
      <w:ind w:left="720"/>
    </w:pPr>
    <w:rPr>
      <w:rFonts w:asciiTheme="majorHAnsi" w:hAnsiTheme="majorHAnsi"/>
      <w:b/>
      <w:color w:val="548DD4"/>
    </w:rPr>
  </w:style>
  <w:style w:type="paragraph" w:styleId="TOC2">
    <w:name w:val="toc 2"/>
    <w:basedOn w:val="Normal"/>
    <w:next w:val="Normal"/>
    <w:autoRedefine/>
    <w:uiPriority w:val="39"/>
    <w:unhideWhenUsed/>
    <w:rsid w:val="009F168A"/>
    <w:pPr>
      <w:tabs>
        <w:tab w:val="left" w:pos="8910"/>
      </w:tabs>
      <w:ind w:left="720"/>
    </w:pPr>
    <w:rPr>
      <w:sz w:val="22"/>
      <w:szCs w:val="22"/>
    </w:rPr>
  </w:style>
  <w:style w:type="paragraph" w:styleId="TOC3">
    <w:name w:val="toc 3"/>
    <w:basedOn w:val="Normal"/>
    <w:next w:val="Normal"/>
    <w:autoRedefine/>
    <w:uiPriority w:val="39"/>
    <w:unhideWhenUsed/>
    <w:rsid w:val="00F431D8"/>
    <w:pPr>
      <w:tabs>
        <w:tab w:val="left" w:pos="8820"/>
        <w:tab w:val="right" w:leader="dot" w:pos="9260"/>
      </w:tabs>
      <w:spacing w:line="276" w:lineRule="auto"/>
      <w:ind w:left="720"/>
    </w:pPr>
    <w:rPr>
      <w:i/>
      <w:sz w:val="22"/>
      <w:szCs w:val="22"/>
    </w:rPr>
  </w:style>
  <w:style w:type="paragraph" w:styleId="TOC4">
    <w:name w:val="toc 4"/>
    <w:basedOn w:val="Normal"/>
    <w:next w:val="Normal"/>
    <w:autoRedefine/>
    <w:uiPriority w:val="39"/>
    <w:semiHidden/>
    <w:unhideWhenUsed/>
    <w:rsid w:val="001C12C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1C12C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1C12C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1C12C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1C12C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1C12C8"/>
    <w:pPr>
      <w:pBdr>
        <w:between w:val="double" w:sz="6" w:space="0" w:color="auto"/>
      </w:pBdr>
      <w:ind w:left="1680"/>
    </w:pPr>
    <w:rPr>
      <w:sz w:val="20"/>
      <w:szCs w:val="20"/>
    </w:rPr>
  </w:style>
  <w:style w:type="paragraph" w:styleId="Header">
    <w:name w:val="header"/>
    <w:basedOn w:val="Normal"/>
    <w:link w:val="HeaderChar"/>
    <w:uiPriority w:val="99"/>
    <w:unhideWhenUsed/>
    <w:rsid w:val="004E2EEB"/>
    <w:pPr>
      <w:tabs>
        <w:tab w:val="center" w:pos="4320"/>
        <w:tab w:val="right" w:pos="8640"/>
      </w:tabs>
    </w:pPr>
  </w:style>
  <w:style w:type="character" w:customStyle="1" w:styleId="HeaderChar">
    <w:name w:val="Header Char"/>
    <w:basedOn w:val="DefaultParagraphFont"/>
    <w:link w:val="Header"/>
    <w:uiPriority w:val="99"/>
    <w:rsid w:val="004E2EEB"/>
  </w:style>
  <w:style w:type="paragraph" w:styleId="NormalWeb">
    <w:name w:val="Normal (Web)"/>
    <w:basedOn w:val="Normal"/>
    <w:uiPriority w:val="99"/>
    <w:semiHidden/>
    <w:unhideWhenUsed/>
    <w:rsid w:val="00F763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42858"/>
    <w:rPr>
      <w:b/>
      <w:bCs/>
      <w:sz w:val="20"/>
      <w:szCs w:val="20"/>
    </w:rPr>
  </w:style>
  <w:style w:type="character" w:customStyle="1" w:styleId="CommentSubjectChar">
    <w:name w:val="Comment Subject Char"/>
    <w:basedOn w:val="CommentTextChar"/>
    <w:link w:val="CommentSubject"/>
    <w:uiPriority w:val="99"/>
    <w:semiHidden/>
    <w:rsid w:val="00442858"/>
    <w:rPr>
      <w:b/>
      <w:bCs/>
      <w:sz w:val="20"/>
      <w:szCs w:val="20"/>
    </w:rPr>
  </w:style>
  <w:style w:type="paragraph" w:styleId="Revision">
    <w:name w:val="Revision"/>
    <w:hidden/>
    <w:uiPriority w:val="99"/>
    <w:semiHidden/>
    <w:rsid w:val="0043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190">
      <w:bodyDiv w:val="1"/>
      <w:marLeft w:val="0"/>
      <w:marRight w:val="0"/>
      <w:marTop w:val="0"/>
      <w:marBottom w:val="0"/>
      <w:divBdr>
        <w:top w:val="none" w:sz="0" w:space="0" w:color="auto"/>
        <w:left w:val="none" w:sz="0" w:space="0" w:color="auto"/>
        <w:bottom w:val="none" w:sz="0" w:space="0" w:color="auto"/>
        <w:right w:val="none" w:sz="0" w:space="0" w:color="auto"/>
      </w:divBdr>
      <w:divsChild>
        <w:div w:id="388111379">
          <w:marLeft w:val="0"/>
          <w:marRight w:val="0"/>
          <w:marTop w:val="0"/>
          <w:marBottom w:val="0"/>
          <w:divBdr>
            <w:top w:val="none" w:sz="0" w:space="0" w:color="auto"/>
            <w:left w:val="none" w:sz="0" w:space="0" w:color="auto"/>
            <w:bottom w:val="none" w:sz="0" w:space="0" w:color="auto"/>
            <w:right w:val="none" w:sz="0" w:space="0" w:color="auto"/>
          </w:divBdr>
          <w:divsChild>
            <w:div w:id="1218856078">
              <w:marLeft w:val="0"/>
              <w:marRight w:val="0"/>
              <w:marTop w:val="0"/>
              <w:marBottom w:val="0"/>
              <w:divBdr>
                <w:top w:val="none" w:sz="0" w:space="0" w:color="auto"/>
                <w:left w:val="none" w:sz="0" w:space="0" w:color="auto"/>
                <w:bottom w:val="none" w:sz="0" w:space="0" w:color="auto"/>
                <w:right w:val="none" w:sz="0" w:space="0" w:color="auto"/>
              </w:divBdr>
              <w:divsChild>
                <w:div w:id="1218587102">
                  <w:marLeft w:val="0"/>
                  <w:marRight w:val="0"/>
                  <w:marTop w:val="0"/>
                  <w:marBottom w:val="0"/>
                  <w:divBdr>
                    <w:top w:val="none" w:sz="0" w:space="0" w:color="auto"/>
                    <w:left w:val="none" w:sz="0" w:space="0" w:color="auto"/>
                    <w:bottom w:val="none" w:sz="0" w:space="0" w:color="auto"/>
                    <w:right w:val="none" w:sz="0" w:space="0" w:color="auto"/>
                  </w:divBdr>
                  <w:divsChild>
                    <w:div w:id="347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4327">
      <w:bodyDiv w:val="1"/>
      <w:marLeft w:val="0"/>
      <w:marRight w:val="0"/>
      <w:marTop w:val="0"/>
      <w:marBottom w:val="0"/>
      <w:divBdr>
        <w:top w:val="none" w:sz="0" w:space="0" w:color="auto"/>
        <w:left w:val="none" w:sz="0" w:space="0" w:color="auto"/>
        <w:bottom w:val="none" w:sz="0" w:space="0" w:color="auto"/>
        <w:right w:val="none" w:sz="0" w:space="0" w:color="auto"/>
      </w:divBdr>
      <w:divsChild>
        <w:div w:id="834415929">
          <w:marLeft w:val="0"/>
          <w:marRight w:val="0"/>
          <w:marTop w:val="0"/>
          <w:marBottom w:val="0"/>
          <w:divBdr>
            <w:top w:val="none" w:sz="0" w:space="0" w:color="auto"/>
            <w:left w:val="none" w:sz="0" w:space="0" w:color="auto"/>
            <w:bottom w:val="none" w:sz="0" w:space="0" w:color="auto"/>
            <w:right w:val="none" w:sz="0" w:space="0" w:color="auto"/>
          </w:divBdr>
          <w:divsChild>
            <w:div w:id="614099256">
              <w:marLeft w:val="0"/>
              <w:marRight w:val="0"/>
              <w:marTop w:val="0"/>
              <w:marBottom w:val="0"/>
              <w:divBdr>
                <w:top w:val="none" w:sz="0" w:space="0" w:color="auto"/>
                <w:left w:val="none" w:sz="0" w:space="0" w:color="auto"/>
                <w:bottom w:val="none" w:sz="0" w:space="0" w:color="auto"/>
                <w:right w:val="none" w:sz="0" w:space="0" w:color="auto"/>
              </w:divBdr>
              <w:divsChild>
                <w:div w:id="1621298428">
                  <w:marLeft w:val="0"/>
                  <w:marRight w:val="0"/>
                  <w:marTop w:val="0"/>
                  <w:marBottom w:val="0"/>
                  <w:divBdr>
                    <w:top w:val="none" w:sz="0" w:space="0" w:color="auto"/>
                    <w:left w:val="none" w:sz="0" w:space="0" w:color="auto"/>
                    <w:bottom w:val="none" w:sz="0" w:space="0" w:color="auto"/>
                    <w:right w:val="none" w:sz="0" w:space="0" w:color="auto"/>
                  </w:divBdr>
                  <w:divsChild>
                    <w:div w:id="3862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78684">
      <w:bodyDiv w:val="1"/>
      <w:marLeft w:val="0"/>
      <w:marRight w:val="0"/>
      <w:marTop w:val="0"/>
      <w:marBottom w:val="0"/>
      <w:divBdr>
        <w:top w:val="none" w:sz="0" w:space="0" w:color="auto"/>
        <w:left w:val="none" w:sz="0" w:space="0" w:color="auto"/>
        <w:bottom w:val="none" w:sz="0" w:space="0" w:color="auto"/>
        <w:right w:val="none" w:sz="0" w:space="0" w:color="auto"/>
      </w:divBdr>
      <w:divsChild>
        <w:div w:id="1486438262">
          <w:marLeft w:val="0"/>
          <w:marRight w:val="0"/>
          <w:marTop w:val="0"/>
          <w:marBottom w:val="0"/>
          <w:divBdr>
            <w:top w:val="none" w:sz="0" w:space="0" w:color="auto"/>
            <w:left w:val="none" w:sz="0" w:space="0" w:color="auto"/>
            <w:bottom w:val="none" w:sz="0" w:space="0" w:color="auto"/>
            <w:right w:val="none" w:sz="0" w:space="0" w:color="auto"/>
          </w:divBdr>
          <w:divsChild>
            <w:div w:id="1549490027">
              <w:marLeft w:val="0"/>
              <w:marRight w:val="0"/>
              <w:marTop w:val="0"/>
              <w:marBottom w:val="0"/>
              <w:divBdr>
                <w:top w:val="none" w:sz="0" w:space="0" w:color="auto"/>
                <w:left w:val="none" w:sz="0" w:space="0" w:color="auto"/>
                <w:bottom w:val="none" w:sz="0" w:space="0" w:color="auto"/>
                <w:right w:val="none" w:sz="0" w:space="0" w:color="auto"/>
              </w:divBdr>
              <w:divsChild>
                <w:div w:id="4035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2228">
      <w:bodyDiv w:val="1"/>
      <w:marLeft w:val="0"/>
      <w:marRight w:val="0"/>
      <w:marTop w:val="0"/>
      <w:marBottom w:val="0"/>
      <w:divBdr>
        <w:top w:val="none" w:sz="0" w:space="0" w:color="auto"/>
        <w:left w:val="none" w:sz="0" w:space="0" w:color="auto"/>
        <w:bottom w:val="none" w:sz="0" w:space="0" w:color="auto"/>
        <w:right w:val="none" w:sz="0" w:space="0" w:color="auto"/>
      </w:divBdr>
      <w:divsChild>
        <w:div w:id="1592928221">
          <w:marLeft w:val="0"/>
          <w:marRight w:val="0"/>
          <w:marTop w:val="0"/>
          <w:marBottom w:val="0"/>
          <w:divBdr>
            <w:top w:val="none" w:sz="0" w:space="0" w:color="auto"/>
            <w:left w:val="none" w:sz="0" w:space="0" w:color="auto"/>
            <w:bottom w:val="none" w:sz="0" w:space="0" w:color="auto"/>
            <w:right w:val="none" w:sz="0" w:space="0" w:color="auto"/>
          </w:divBdr>
          <w:divsChild>
            <w:div w:id="2111006760">
              <w:marLeft w:val="0"/>
              <w:marRight w:val="0"/>
              <w:marTop w:val="0"/>
              <w:marBottom w:val="0"/>
              <w:divBdr>
                <w:top w:val="none" w:sz="0" w:space="0" w:color="auto"/>
                <w:left w:val="none" w:sz="0" w:space="0" w:color="auto"/>
                <w:bottom w:val="none" w:sz="0" w:space="0" w:color="auto"/>
                <w:right w:val="none" w:sz="0" w:space="0" w:color="auto"/>
              </w:divBdr>
              <w:divsChild>
                <w:div w:id="1179127021">
                  <w:marLeft w:val="0"/>
                  <w:marRight w:val="0"/>
                  <w:marTop w:val="0"/>
                  <w:marBottom w:val="0"/>
                  <w:divBdr>
                    <w:top w:val="none" w:sz="0" w:space="0" w:color="auto"/>
                    <w:left w:val="none" w:sz="0" w:space="0" w:color="auto"/>
                    <w:bottom w:val="none" w:sz="0" w:space="0" w:color="auto"/>
                    <w:right w:val="none" w:sz="0" w:space="0" w:color="auto"/>
                  </w:divBdr>
                  <w:divsChild>
                    <w:div w:id="7436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3912">
      <w:bodyDiv w:val="1"/>
      <w:marLeft w:val="0"/>
      <w:marRight w:val="0"/>
      <w:marTop w:val="0"/>
      <w:marBottom w:val="0"/>
      <w:divBdr>
        <w:top w:val="none" w:sz="0" w:space="0" w:color="auto"/>
        <w:left w:val="none" w:sz="0" w:space="0" w:color="auto"/>
        <w:bottom w:val="none" w:sz="0" w:space="0" w:color="auto"/>
        <w:right w:val="none" w:sz="0" w:space="0" w:color="auto"/>
      </w:divBdr>
      <w:divsChild>
        <w:div w:id="125202500">
          <w:marLeft w:val="0"/>
          <w:marRight w:val="0"/>
          <w:marTop w:val="0"/>
          <w:marBottom w:val="0"/>
          <w:divBdr>
            <w:top w:val="none" w:sz="0" w:space="0" w:color="auto"/>
            <w:left w:val="none" w:sz="0" w:space="0" w:color="auto"/>
            <w:bottom w:val="none" w:sz="0" w:space="0" w:color="auto"/>
            <w:right w:val="none" w:sz="0" w:space="0" w:color="auto"/>
          </w:divBdr>
          <w:divsChild>
            <w:div w:id="1971862669">
              <w:marLeft w:val="0"/>
              <w:marRight w:val="0"/>
              <w:marTop w:val="0"/>
              <w:marBottom w:val="0"/>
              <w:divBdr>
                <w:top w:val="none" w:sz="0" w:space="0" w:color="auto"/>
                <w:left w:val="none" w:sz="0" w:space="0" w:color="auto"/>
                <w:bottom w:val="none" w:sz="0" w:space="0" w:color="auto"/>
                <w:right w:val="none" w:sz="0" w:space="0" w:color="auto"/>
              </w:divBdr>
              <w:divsChild>
                <w:div w:id="1054736867">
                  <w:marLeft w:val="0"/>
                  <w:marRight w:val="0"/>
                  <w:marTop w:val="0"/>
                  <w:marBottom w:val="0"/>
                  <w:divBdr>
                    <w:top w:val="none" w:sz="0" w:space="0" w:color="auto"/>
                    <w:left w:val="none" w:sz="0" w:space="0" w:color="auto"/>
                    <w:bottom w:val="none" w:sz="0" w:space="0" w:color="auto"/>
                    <w:right w:val="none" w:sz="0" w:space="0" w:color="auto"/>
                  </w:divBdr>
                  <w:divsChild>
                    <w:div w:id="592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52" Type="http://schemas.microsoft.com/office/2011/relationships/commentsExtended" Target="commentsExtended.xml"/><Relationship Id="rId53" Type="http://schemas.microsoft.com/office/2011/relationships/people" Target="people.xml"/><Relationship Id="rId10" Type="http://schemas.openxmlformats.org/officeDocument/2006/relationships/hyperlink" Target="https://www2.cbia.com/ieb/ag/medical/zpdf/PreferredTreatmentSites/ConnectiCare/Preferred%20Treatment_OutPati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2208-3D0C-E440-8ADD-F6AEDBB7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Divigard</dc:creator>
  <cp:keywords/>
  <dc:description/>
  <cp:lastModifiedBy>Christina Divigard</cp:lastModifiedBy>
  <cp:revision>6</cp:revision>
  <cp:lastPrinted>2015-10-12T19:36:00Z</cp:lastPrinted>
  <dcterms:created xsi:type="dcterms:W3CDTF">2016-02-26T23:34:00Z</dcterms:created>
  <dcterms:modified xsi:type="dcterms:W3CDTF">2016-02-26T23:55:00Z</dcterms:modified>
  <cp:category/>
</cp:coreProperties>
</file>